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200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1"/>
        <w:gridCol w:w="8529"/>
      </w:tblGrid>
      <w:tr w14:paraId="7FFB2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1" w:type="dxa"/>
          </w:tcPr>
          <w:p w14:paraId="0043D4A2"/>
        </w:tc>
        <w:tc>
          <w:tcPr>
            <w:tcW w:w="8529" w:type="dxa"/>
          </w:tcPr>
          <w:p w14:paraId="5029CB36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Приложение №</w:t>
            </w:r>
          </w:p>
          <w:p w14:paraId="0EADA2EC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к приказу АНО НАРК</w:t>
            </w:r>
          </w:p>
          <w:p w14:paraId="63863A23"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от ____________ №_____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_____</w:t>
            </w:r>
          </w:p>
        </w:tc>
      </w:tr>
    </w:tbl>
    <w:p w14:paraId="126E722B">
      <w:pPr>
        <w:rPr>
          <w:rFonts w:hint="default" w:ascii="Times New Roman" w:hAnsi="Times New Roman" w:cs="Times New Roman"/>
          <w:sz w:val="22"/>
          <w:szCs w:val="22"/>
        </w:rPr>
      </w:pPr>
    </w:p>
    <w:p w14:paraId="684D0BC2">
      <w:pPr>
        <w:pStyle w:val="2"/>
        <w:rPr>
          <w:rFonts w:hint="default" w:ascii="Times New Roman" w:hAnsi="Times New Roman" w:cs="Times New Roman"/>
          <w:sz w:val="22"/>
          <w:szCs w:val="22"/>
        </w:rPr>
      </w:pPr>
      <w:bookmarkStart w:id="0" w:name="_Toc1"/>
      <w:r>
        <w:rPr>
          <w:rFonts w:hint="default" w:ascii="Times New Roman" w:hAnsi="Times New Roman" w:cs="Times New Roman"/>
          <w:sz w:val="22"/>
          <w:szCs w:val="22"/>
        </w:rPr>
        <w:t>Наименования квалификаций и требования к квалификациям, на соответствие которым проводится независимая оценка квалификации, представленные СПК в сфере безопасности труда, социальной защиты и занятости населения</w:t>
      </w:r>
      <w:bookmarkEnd w:id="0"/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7340"/>
        <w:gridCol w:w="7211"/>
      </w:tblGrid>
      <w:tr w14:paraId="032E2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5C6599A0">
            <w:pPr>
              <w:spacing w:after="0" w:line="240" w:lineRule="auto"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1. Наименование квалификации</w:t>
            </w:r>
          </w:p>
        </w:tc>
        <w:tc>
          <w:tcPr>
            <w:tcW w:w="7211" w:type="dxa"/>
          </w:tcPr>
          <w:p w14:paraId="1B7898E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Специалист по ранней помощи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ru-RU"/>
              </w:rPr>
              <w:t xml:space="preserve"> детям и их семьям (6 уровень квалификации)</w:t>
            </w:r>
          </w:p>
        </w:tc>
      </w:tr>
      <w:tr w14:paraId="7FEE6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7A3FF928">
            <w:pPr>
              <w:spacing w:after="0" w:line="240" w:lineRule="auto"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2. Номер квалификации</w:t>
            </w:r>
          </w:p>
        </w:tc>
        <w:tc>
          <w:tcPr>
            <w:tcW w:w="7211" w:type="dxa"/>
          </w:tcPr>
          <w:p w14:paraId="60C26FD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64BFB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09F27050">
            <w:pPr>
              <w:spacing w:after="0" w:line="240" w:lineRule="auto"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3. Уровень (подуровень) квалификации</w:t>
            </w:r>
          </w:p>
        </w:tc>
        <w:tc>
          <w:tcPr>
            <w:tcW w:w="7211" w:type="dxa"/>
          </w:tcPr>
          <w:p w14:paraId="47A449B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6 уровень квалификации </w:t>
            </w:r>
          </w:p>
        </w:tc>
      </w:tr>
      <w:tr w14:paraId="544FD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3FD5BF86">
            <w:pPr>
              <w:spacing w:after="0" w:line="240" w:lineRule="auto"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4. Область профессиональной деятельности</w:t>
            </w:r>
          </w:p>
        </w:tc>
        <w:tc>
          <w:tcPr>
            <w:tcW w:w="7211" w:type="dxa"/>
          </w:tcPr>
          <w:p w14:paraId="1C6B33C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03 Социальное обслуживание</w:t>
            </w:r>
          </w:p>
        </w:tc>
      </w:tr>
      <w:tr w14:paraId="458B7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7340" w:type="dxa"/>
          </w:tcPr>
          <w:p w14:paraId="3E444DA6">
            <w:pPr>
              <w:spacing w:after="0" w:line="240" w:lineRule="auto"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5. Вид профессиональной деятельности</w:t>
            </w:r>
          </w:p>
        </w:tc>
        <w:tc>
          <w:tcPr>
            <w:tcW w:w="7211" w:type="dxa"/>
          </w:tcPr>
          <w:p w14:paraId="66BA7A1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Социальная реабилитация и абилитация детей и взрослых, ранняя помощь детям и их семьям, социальное обслуживание</w:t>
            </w:r>
          </w:p>
        </w:tc>
      </w:tr>
      <w:tr w14:paraId="42624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67A83F47">
            <w:pPr>
              <w:spacing w:after="0" w:line="240" w:lineRule="auto"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6. Реквизиты протокола Совета об одобрении квалификации</w:t>
            </w:r>
          </w:p>
        </w:tc>
        <w:tc>
          <w:tcPr>
            <w:tcW w:w="7211" w:type="dxa"/>
          </w:tcPr>
          <w:p w14:paraId="0EE8B23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ru-RU"/>
              </w:rPr>
              <w:t xml:space="preserve"> 106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ru-RU"/>
              </w:rPr>
              <w:t>о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т 27.05.2026</w:t>
            </w:r>
          </w:p>
        </w:tc>
      </w:tr>
      <w:tr w14:paraId="749E7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3ADC68E7">
            <w:pPr>
              <w:spacing w:after="0" w:line="240" w:lineRule="auto"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211" w:type="dxa"/>
          </w:tcPr>
          <w:p w14:paraId="2A2B79C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sz w:val="22"/>
                <w:szCs w:val="22"/>
                <w:lang w:eastAsia="ru-RU"/>
              </w:rPr>
            </w:pPr>
          </w:p>
        </w:tc>
      </w:tr>
    </w:tbl>
    <w:p w14:paraId="3E97DB18">
      <w:pPr>
        <w:rPr>
          <w:rFonts w:hint="default" w:ascii="Times New Roman" w:hAnsi="Times New Roman" w:cs="Times New Roman"/>
          <w:sz w:val="22"/>
          <w:szCs w:val="22"/>
        </w:rPr>
      </w:pPr>
    </w:p>
    <w:p w14:paraId="3ADDC5B0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sz w:val="22"/>
          <w:szCs w:val="22"/>
        </w:rPr>
        <w:t>8. Основание разработки квалификации: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7317"/>
        <w:gridCol w:w="7263"/>
      </w:tblGrid>
      <w:tr w14:paraId="287D5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30" w:hRule="atLeast"/>
        </w:trPr>
        <w:tc>
          <w:tcPr>
            <w:tcW w:w="7317" w:type="dxa"/>
            <w:vAlign w:val="center"/>
          </w:tcPr>
          <w:p w14:paraId="411343E0">
            <w:pPr>
              <w:spacing w:after="0" w:line="240" w:lineRule="auto"/>
              <w:jc w:val="center"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Вид документа</w:t>
            </w:r>
          </w:p>
        </w:tc>
        <w:tc>
          <w:tcPr>
            <w:tcW w:w="7263" w:type="dxa"/>
            <w:vAlign w:val="center"/>
          </w:tcPr>
          <w:p w14:paraId="4911294D">
            <w:pPr>
              <w:spacing w:after="0" w:line="240" w:lineRule="auto"/>
              <w:jc w:val="center"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Полное наименование и реквизиты документа</w:t>
            </w:r>
          </w:p>
        </w:tc>
      </w:tr>
      <w:tr w14:paraId="30358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17" w:type="dxa"/>
          </w:tcPr>
          <w:p w14:paraId="08B28964">
            <w:pPr>
              <w:spacing w:after="0" w:line="240" w:lineRule="auto"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Профессиональный стандарт (при наличии)</w:t>
            </w:r>
          </w:p>
        </w:tc>
        <w:tc>
          <w:tcPr>
            <w:tcW w:w="7263" w:type="dxa"/>
          </w:tcPr>
          <w:p w14:paraId="1479D8EB">
            <w:pPr>
              <w:spacing w:after="0" w:line="240" w:lineRule="auto"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03.007 «Специалист по реабилитационной работе в социальной сфере», приказ Минтруда России от 13.02.2026 № 69н</w:t>
            </w:r>
          </w:p>
        </w:tc>
      </w:tr>
      <w:tr w14:paraId="37B71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17" w:type="dxa"/>
          </w:tcPr>
          <w:p w14:paraId="2B8A077B">
            <w:pPr>
              <w:spacing w:after="0" w:line="240" w:lineRule="auto"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263" w:type="dxa"/>
          </w:tcPr>
          <w:p w14:paraId="66E20A7A">
            <w:pPr>
              <w:spacing w:after="0" w:line="240" w:lineRule="auto"/>
              <w:jc w:val="center"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  <w:t>-</w:t>
            </w:r>
          </w:p>
        </w:tc>
      </w:tr>
      <w:tr w14:paraId="61256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17" w:type="dxa"/>
          </w:tcPr>
          <w:p w14:paraId="4701857D">
            <w:pPr>
              <w:spacing w:after="0" w:line="240" w:lineRule="auto"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263" w:type="dxa"/>
          </w:tcPr>
          <w:p w14:paraId="3ADF0707">
            <w:pPr>
              <w:spacing w:after="0" w:line="240" w:lineRule="auto"/>
              <w:jc w:val="center"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>-</w:t>
            </w:r>
          </w:p>
        </w:tc>
      </w:tr>
    </w:tbl>
    <w:p w14:paraId="18F802AC">
      <w:pPr>
        <w:rPr>
          <w:rFonts w:hint="default" w:ascii="Times New Roman" w:hAnsi="Times New Roman" w:eastAsia="Times New Roman" w:cs="Times New Roman"/>
          <w:sz w:val="22"/>
          <w:szCs w:val="22"/>
        </w:rPr>
      </w:pPr>
    </w:p>
    <w:p w14:paraId="6A61796B">
      <w:r>
        <w:rPr>
          <w:rFonts w:ascii="Times New Roman" w:hAnsi="Times New Roman" w:eastAsia="Times New Roman" w:cs="Times New Roman"/>
          <w:sz w:val="24"/>
          <w:szCs w:val="24"/>
        </w:rPr>
        <w:t>9. Трудовые функции (профессиональные задачи, обязанности) и их характеристики:</w:t>
      </w:r>
    </w:p>
    <w:tbl>
      <w:tblPr>
        <w:tblStyle w:val="15"/>
        <w:tblW w:w="14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921"/>
        <w:gridCol w:w="1830"/>
        <w:gridCol w:w="2644"/>
        <w:gridCol w:w="3842"/>
        <w:gridCol w:w="4004"/>
        <w:gridCol w:w="1327"/>
      </w:tblGrid>
      <w:tr w14:paraId="0B609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921" w:type="dxa"/>
            <w:vAlign w:val="center"/>
          </w:tcPr>
          <w:p w14:paraId="2FCED949">
            <w:pPr>
              <w:spacing w:after="0" w:line="240" w:lineRule="auto"/>
              <w:jc w:val="center"/>
              <w:rPr>
                <w:rFonts w:ascii="Arial" w:hAnsi="Arial" w:eastAsia="Arial" w:cs="Arial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Код (при наличии профессионального стандарта)</w:t>
            </w:r>
          </w:p>
        </w:tc>
        <w:tc>
          <w:tcPr>
            <w:tcW w:w="1830" w:type="dxa"/>
            <w:vAlign w:val="center"/>
          </w:tcPr>
          <w:p w14:paraId="60807D50">
            <w:pPr>
              <w:spacing w:after="0" w:line="240" w:lineRule="auto"/>
              <w:jc w:val="center"/>
              <w:rPr>
                <w:rFonts w:ascii="Arial" w:hAnsi="Arial" w:eastAsia="Arial" w:cs="Arial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644" w:type="dxa"/>
            <w:vAlign w:val="center"/>
          </w:tcPr>
          <w:p w14:paraId="7A6155D2">
            <w:pPr>
              <w:spacing w:after="0" w:line="240" w:lineRule="auto"/>
              <w:jc w:val="center"/>
              <w:rPr>
                <w:rFonts w:ascii="Arial" w:hAnsi="Arial" w:eastAsia="Arial" w:cs="Arial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Трудовые действия</w:t>
            </w:r>
          </w:p>
        </w:tc>
        <w:tc>
          <w:tcPr>
            <w:tcW w:w="3842" w:type="dxa"/>
            <w:vAlign w:val="center"/>
          </w:tcPr>
          <w:p w14:paraId="7F482411">
            <w:pPr>
              <w:spacing w:after="0" w:line="240" w:lineRule="auto"/>
              <w:jc w:val="center"/>
              <w:rPr>
                <w:rFonts w:ascii="Arial" w:hAnsi="Arial" w:eastAsia="Arial" w:cs="Arial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Необходимые умения</w:t>
            </w:r>
          </w:p>
        </w:tc>
        <w:tc>
          <w:tcPr>
            <w:tcW w:w="4004" w:type="dxa"/>
            <w:vAlign w:val="center"/>
          </w:tcPr>
          <w:p w14:paraId="411544A7">
            <w:pPr>
              <w:spacing w:after="0" w:line="240" w:lineRule="auto"/>
              <w:jc w:val="center"/>
              <w:rPr>
                <w:rFonts w:ascii="Arial" w:hAnsi="Arial" w:eastAsia="Arial" w:cs="Arial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Необходимые знания</w:t>
            </w:r>
          </w:p>
        </w:tc>
        <w:tc>
          <w:tcPr>
            <w:tcW w:w="1327" w:type="dxa"/>
            <w:vAlign w:val="center"/>
          </w:tcPr>
          <w:p w14:paraId="1066C8F4">
            <w:pPr>
              <w:spacing w:after="0" w:line="240" w:lineRule="auto"/>
              <w:jc w:val="center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Дополнительные сведения (при необходимости)</w:t>
            </w:r>
          </w:p>
        </w:tc>
      </w:tr>
      <w:tr w14:paraId="52089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restart"/>
          </w:tcPr>
          <w:p w14:paraId="61C3112D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A/01.6</w:t>
            </w:r>
          </w:p>
        </w:tc>
        <w:tc>
          <w:tcPr>
            <w:tcW w:w="1830" w:type="dxa"/>
            <w:vMerge w:val="restart"/>
          </w:tcPr>
          <w:p w14:paraId="57390561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Диагностика (первичная и промежуточная) социального функционирования, в том числе психологического состояния, оценка жизненной ситуации граждан, нуждающихся в социальной реабилитации и абилитации, социальном обслуживании, социальной занятости, ранней помощи детям и их семьям, сопровождаемом проживании</w:t>
            </w:r>
          </w:p>
        </w:tc>
        <w:tc>
          <w:tcPr>
            <w:tcW w:w="2644" w:type="dxa"/>
          </w:tcPr>
          <w:p w14:paraId="35D0D7B7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Проведение первичной и промежуточной оценки условий, которые ухудшают или могут ухудшить жизненную ситуацию граждан, нуждающихся в социальной реабилитации (абилитации), социальном обслуживании, социальной занятости, ранней помощи детям и их семьям, сопровождаемом проживании</w:t>
            </w:r>
          </w:p>
          <w:p w14:paraId="6EB6027F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3842" w:type="dxa"/>
          </w:tcPr>
          <w:p w14:paraId="3BDD0760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Проводить диагностику социального функционирования, оценку условий, которые ухудшают или могут ухудшить жизненную ситуацию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17A6B69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Выявлять провоцирующие факторы (условия), которые могут оказать влияние на ход и результаты социальной реабилитации (абилитации), социального обслуживания, ранней помощи, социальной занятости, сопровождаемого проживания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75E50D6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Анализировать результаты диагностики жизненной ситуации, реабилитационного потенциала и сведения, имеющие значение для социальной реабилитации (абилитации), социального обслуживания, ранней помощи, социальной занятости, сопровождаемого проживания</w:t>
            </w:r>
          </w:p>
        </w:tc>
        <w:tc>
          <w:tcPr>
            <w:tcW w:w="4004" w:type="dxa"/>
          </w:tcPr>
          <w:p w14:paraId="42F4600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Нормативные правовые акты по организации и содержанию социальной реабилитации и абилитации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4333625D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Состав и последовательность процедуры экспертно-реабилитационной диагностики</w:t>
            </w:r>
          </w:p>
          <w:p w14:paraId="5890B56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Формы, методы и процедуры диагностики жизненной ситуации, реабилитационного и адаптационного (реадаптационного) потенциала</w:t>
            </w:r>
          </w:p>
          <w:p w14:paraId="6A72194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Факторы и условия, которые ухудшают или могут ухудшить жизненную ситуацию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76A59A3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Вербальные и невербальные техники активного слушания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161C76D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Профессиональная этика</w:t>
            </w:r>
          </w:p>
        </w:tc>
        <w:tc>
          <w:tcPr>
            <w:tcW w:w="1327" w:type="dxa"/>
            <w:vMerge w:val="restart"/>
          </w:tcPr>
          <w:p w14:paraId="7798ABAF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6708E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60" w:hRule="atLeast"/>
        </w:trPr>
        <w:tc>
          <w:tcPr>
            <w:tcW w:w="921" w:type="dxa"/>
            <w:vMerge w:val="continue"/>
          </w:tcPr>
          <w:p w14:paraId="5EC79E12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28031C22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</w:tcPr>
          <w:p w14:paraId="3D5FBCE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Проведение диагностики социального функционирования, в том числе психологических особенностей граждан, нуждающихся в социальной реабилитации (абилитации), в социальном обслуживании, социальной занятости, сопровождаемом проживании, определяющих специфику их поведения и взаимоотношений, возможности их социальной адаптации, ранней помощи детям и их семьям</w:t>
            </w:r>
          </w:p>
        </w:tc>
        <w:tc>
          <w:tcPr>
            <w:tcW w:w="3842" w:type="dxa"/>
          </w:tcPr>
          <w:p w14:paraId="62B621C8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Проводить диагностику социального функционирования, оценку условий, которые ухудшают или могут ухудшить жизненную ситуацию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0F7B93A4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Диагностировать психологические особенности граждан, нуждающихся в социальной реабилитации (абилитации), социальном обслуживании, социальной занятости, ранней помощи, сопровождаемом проживании, определяющие специфику их поведения и взаимоотношений, возможности их социальной адаптации</w:t>
            </w:r>
          </w:p>
          <w:p w14:paraId="7DAF3B7D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Диагностировать уровни риска ухудшения здоровья, формирования социальной и психологической дезадаптации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  <w:t>.</w:t>
            </w:r>
          </w:p>
          <w:p w14:paraId="0A2FF0D0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Устанавливать контакт с гражданами, нуждающимися в социальной реабилитации (абилитации), в социальном обслуживании, социальной занятости, ранней помощи, сопровождаемом проживании, а также с их социальным окружением с учетом индивидуальных особенностей, в том числе возрастных и психологических, имеющихся ограничений</w:t>
            </w:r>
          </w:p>
        </w:tc>
        <w:tc>
          <w:tcPr>
            <w:tcW w:w="4004" w:type="dxa"/>
          </w:tcPr>
          <w:p w14:paraId="336C0214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Основные принципы подбора и применения диагностических методик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3E9E799D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Социально-психологические особенности граждан, в отношении которых проводятся мероприятия социальной реабилитации (абилитации), социального обслуживания, ранней помощи, социальной занятости, сопровождаемого проживания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4DE7327D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Особенности диагностики несовершеннолетних детей (в том числе раннего возраста), детей-инвалидов, взрослых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1113A3D1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Вербальные и невербальные техники активного слушания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  <w:t>.</w:t>
            </w:r>
          </w:p>
          <w:p w14:paraId="4146F6DB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Профессиональная этика</w:t>
            </w:r>
          </w:p>
        </w:tc>
        <w:tc>
          <w:tcPr>
            <w:tcW w:w="1327" w:type="dxa"/>
            <w:vMerge w:val="continue"/>
          </w:tcPr>
          <w:p w14:paraId="60BE855C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23D78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19" w:hRule="atLeast"/>
        </w:trPr>
        <w:tc>
          <w:tcPr>
            <w:tcW w:w="921" w:type="dxa"/>
            <w:vMerge w:val="continue"/>
          </w:tcPr>
          <w:p w14:paraId="6B641DD9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276DC8BB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</w:tcPr>
          <w:p w14:paraId="2F16822A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Проведение оценки риска социально-психологической дезадаптации, функционального анализа поведения граждан, нуждающихся в социальной реабилитации (абилитации), в социальном обслуживании, социальной занятости, ранней помощи детям и их семьям, сопровождаемом проживании</w:t>
            </w:r>
          </w:p>
        </w:tc>
        <w:tc>
          <w:tcPr>
            <w:tcW w:w="3842" w:type="dxa"/>
          </w:tcPr>
          <w:p w14:paraId="0011819B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Применять актуальные методы оценки риска психологической дезадаптации, функционального анализа поведения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58F0EE69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 xml:space="preserve">Диагностировать уровни риска ухудшения здоровья, формирования социальной и психологической дезадаптации </w:t>
            </w:r>
          </w:p>
        </w:tc>
        <w:tc>
          <w:tcPr>
            <w:tcW w:w="4004" w:type="dxa"/>
          </w:tcPr>
          <w:p w14:paraId="3F4D2708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Методы оценки риска социально-психологической дезадаптации, методы функционального анализа поведения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7889569A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Социально-психологические особенности граждан, в отношении которых проводятся мероприятия социальной реабилитации (абилитации), социального обслуживания, ранней помощи, социальной занятости, сопровождаемого проживания</w:t>
            </w:r>
          </w:p>
        </w:tc>
        <w:tc>
          <w:tcPr>
            <w:tcW w:w="1327" w:type="dxa"/>
            <w:vMerge w:val="continue"/>
          </w:tcPr>
          <w:p w14:paraId="0C41B613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21616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17" w:hRule="atLeast"/>
        </w:trPr>
        <w:tc>
          <w:tcPr>
            <w:tcW w:w="921" w:type="dxa"/>
            <w:vMerge w:val="continue"/>
          </w:tcPr>
          <w:p w14:paraId="0E7679A6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436958E9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</w:tcPr>
          <w:p w14:paraId="4C356ED8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Определение потребности семьи и ребенка в возрасте от рождения до трех лет в ранней помощи; выявление (прояснение) запроса родителей (законных или уполномоченных представителей), близкого взрослого на оказание услуги по ранней помощи</w:t>
            </w:r>
          </w:p>
        </w:tc>
        <w:tc>
          <w:tcPr>
            <w:tcW w:w="3842" w:type="dxa"/>
          </w:tcPr>
          <w:p w14:paraId="789E6F06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Оценивать потребность и возможность участия семьи и ребенка в возрасте до трех лет в программе ранней помощи, выявлять социальные, поведенческие, эмоциональные, коммуникативные дезадаптирущие факторы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298E2BDC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Составлять индивидуальную программу социальной реабилитации (абилитации), социальной занятости, ранней помощи, сопровождаемого проживания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  <w:t>.</w:t>
            </w:r>
          </w:p>
          <w:p w14:paraId="4661F24B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Выражать эмоциональную поддержку гражданам, нуждающимся в социальной реабилитации (абилитации), в социальном обслуживании, социальной занятости, ранней помощи, сопровождаемом проживании, в общении и при проведении диагностических процедур</w:t>
            </w:r>
          </w:p>
        </w:tc>
        <w:tc>
          <w:tcPr>
            <w:tcW w:w="4004" w:type="dxa"/>
          </w:tcPr>
          <w:p w14:paraId="7C538FEA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Методы, методики и технологии оказания услуги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200AE261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Структура и содержание стандарта оказания услуг по ранней помощи детям и их семьям, стандартов оказания услуг по отдельным основным направлениям комплексной реабилитации и абилитации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3CF42BEC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Социально-психологические особенности граждан, в отношении которых проводятся мероприятия социальной реабилитации (абилитации), социального обслуживания, ранней помощи, социальной занятости, сопровождаемого проживания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7D83AC41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Вербальные и невербальные техники активного слушания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  <w:t>.</w:t>
            </w:r>
          </w:p>
          <w:p w14:paraId="7D690037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Профессиональная этика</w:t>
            </w:r>
          </w:p>
        </w:tc>
        <w:tc>
          <w:tcPr>
            <w:tcW w:w="1327" w:type="dxa"/>
            <w:vMerge w:val="continue"/>
          </w:tcPr>
          <w:p w14:paraId="707CFAFA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7E3B0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623" w:hRule="atLeast"/>
        </w:trPr>
        <w:tc>
          <w:tcPr>
            <w:tcW w:w="921" w:type="dxa"/>
            <w:vMerge w:val="continue"/>
          </w:tcPr>
          <w:p w14:paraId="044039DF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2A38E4C6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</w:tcPr>
          <w:p w14:paraId="4080839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Выявление наличия ограничений или риска развития ограничений жизнедеятельности у ребенка в возрасте от рождения до трех лет, а также трудностей у ребенка и семьи (близких взрослых), возникающих в повседневной жизни</w:t>
            </w:r>
          </w:p>
        </w:tc>
        <w:tc>
          <w:tcPr>
            <w:tcW w:w="3842" w:type="dxa"/>
          </w:tcPr>
          <w:p w14:paraId="6C8ECC67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Оценивать потребность и возможность участия семьи и ребенка в возрасте до трех лет в программе ранней помощи, выявлять социальные, поведенческие, эмоциональные, коммуникативные дезадаптирущие факторы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4E7082B8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Выявлять провоцирующие факторы (условия), которые могут оказать влияние на ход и результаты социальной реабилитации (абилитации), социального обслуживания, ранней помощи, социальной занятости, сопровождаемого проживания</w:t>
            </w:r>
          </w:p>
        </w:tc>
        <w:tc>
          <w:tcPr>
            <w:tcW w:w="4004" w:type="dxa"/>
          </w:tcPr>
          <w:p w14:paraId="0B75719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Критерии и виды инвалидности, психологические особенности личности ребенка-инвалида, взрослых людей с инвалидностью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6E023BF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Особенности диагностики несовершеннолетних детей (в том числе раннего возраста), детей-инвалидов, взрослых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  <w:t>.</w:t>
            </w:r>
          </w:p>
          <w:p w14:paraId="4C80E0F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Профессиональная этик</w:t>
            </w:r>
          </w:p>
          <w:p w14:paraId="1D351AA1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327" w:type="dxa"/>
            <w:vMerge w:val="continue"/>
          </w:tcPr>
          <w:p w14:paraId="73F51BE1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561A8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02" w:hRule="atLeast"/>
        </w:trPr>
        <w:tc>
          <w:tcPr>
            <w:tcW w:w="921" w:type="dxa"/>
            <w:vMerge w:val="continue"/>
          </w:tcPr>
          <w:p w14:paraId="26FE65D4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2856F19F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</w:tcPr>
          <w:p w14:paraId="27130BC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Проведение оценки активности и участия ребенка в возрасте от рождения до трех лет в повседневных естественных жизненных ситуациях; эмоционального состояния и его поведения во взаимодействии с родителями (законными или уполномоченными представителями) или близким взрослым; познавательного, двигательного и коммуникативного развития; игровой деятельности; сформированности бытовых навыков и самообслуживания</w:t>
            </w:r>
          </w:p>
        </w:tc>
        <w:tc>
          <w:tcPr>
            <w:tcW w:w="3842" w:type="dxa"/>
          </w:tcPr>
          <w:p w14:paraId="4887E955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Проводить мониторинг и оценку индивидуального прогресса, эффективности результатов реализации мероприятий социальной реабилитации (абилитации), социального обслуживания, ранней помощи, социальной занятости, сопровождаемого проживания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  <w:t>.</w:t>
            </w:r>
          </w:p>
          <w:p w14:paraId="4D28F0A4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Диагностировать психологические особенности граждан, нуждающихся в социальной реабилитации (абилитации), социальном обслуживании, социальной занятости, ранней помощи, сопровождаемом проживании, определяющие специфику их поведения и взаимоотношений, возможности их социальной адаптации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7FA1D6B4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Устанавливать контакт с гражданами, нуждающимися в социальной реабилитации (абилитации), в социальном обслуживании, социальной занятости, ранней помощи, сопровождаемом проживании, а также с их социальным окружением с учетом индивидуальных особенностей, в том числе возрастных и психологических, имеющихся ограничений</w:t>
            </w:r>
          </w:p>
        </w:tc>
        <w:tc>
          <w:tcPr>
            <w:tcW w:w="4004" w:type="dxa"/>
          </w:tcPr>
          <w:p w14:paraId="3116F16F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Методы, методики и технологии оказания услуги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23F97A49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Структура и содержание стандарта оказания услуг по ранней помощи детям и их семьям, стандартов оказания услуг по отдельным основным направлениям комплексной реабилитации и абилитации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3C646A9A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Вербальные и невербальные техники активного слушания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2B6AB620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Социально-психологические особенности граждан, в отношении которых проводятся мероприятия социальной реабилитации (абилитации), социального обслуживания, ранней помощи, социальной занятости, сопровождаемого проживания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40160388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Профессиональная этик</w:t>
            </w:r>
          </w:p>
        </w:tc>
        <w:tc>
          <w:tcPr>
            <w:tcW w:w="1327" w:type="dxa"/>
            <w:vMerge w:val="continue"/>
          </w:tcPr>
          <w:p w14:paraId="3A7135BA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05385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281" w:hRule="atLeast"/>
        </w:trPr>
        <w:tc>
          <w:tcPr>
            <w:tcW w:w="921" w:type="dxa"/>
            <w:vMerge w:val="continue"/>
          </w:tcPr>
          <w:p w14:paraId="490642F9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33F73976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</w:tcPr>
          <w:p w14:paraId="41FAB2AF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Оценка факторов физической и социальной окружающей среды жизнедеятельности, психосоциальных и культуральных факторов жизни ребенка и семьи; родительской компетентности в вопросах развития ребенка</w:t>
            </w:r>
          </w:p>
        </w:tc>
        <w:tc>
          <w:tcPr>
            <w:tcW w:w="3842" w:type="dxa"/>
          </w:tcPr>
          <w:p w14:paraId="0F966586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Анализировать имеющиеся ресурсы социального окружения граждан, нуждающихся в социальной реабилитации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(абилитации), социальном обслуживании, ранней помощи, социальной занятости, сопровождаемом проживании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512BFE5E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Выявлять провоцирующие факторы (условия), которые могут оказать влияние на ход и результаты социальной реабилитации (абилитации), социального обслуживания, ранней помощи, социальной занятости, сопровождаемого проживания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1379441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Устанавливать контакт с гражданами, нуждающимися в социальной реабилитации (абилитации), в социальном обслуживании, социальной занятости, ранней помощи, сопровождаемом проживании, а также с их социальным окружением с учетом индивидуальных особенностей, в том числе возрастных и психологических, имеющихся ограничений</w:t>
            </w:r>
          </w:p>
        </w:tc>
        <w:tc>
          <w:tcPr>
            <w:tcW w:w="4004" w:type="dxa"/>
          </w:tcPr>
          <w:p w14:paraId="5D34DA60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Методы, методики и технологии оказания услуги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52911FDA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Структура и содержание стандарта оказания услуг по ранней помощи детям и их семьям, стандартов оказания услуг по отдельным основным направлениям комплексной реабилитации и абилитации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6B287E61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Вербальные и невербальные техники активного слушания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59286CD1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Социально-психологические особенности граждан, в отношении которых проводятся мероприятия социальной реабилитации (абилитации), социального обслуживания, ранней помощи, социальной занятости, сопровождаемого проживания</w:t>
            </w:r>
          </w:p>
        </w:tc>
        <w:tc>
          <w:tcPr>
            <w:tcW w:w="1327" w:type="dxa"/>
            <w:vMerge w:val="continue"/>
          </w:tcPr>
          <w:p w14:paraId="0A73A5B4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40311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4F175D20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74543703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  <w:shd w:val="clear" w:color="auto" w:fill="auto"/>
            <w:vAlign w:val="top"/>
          </w:tcPr>
          <w:p w14:paraId="578F06D5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Обработка и оформление результатов диагностики с применением информационных технологий</w:t>
            </w:r>
          </w:p>
        </w:tc>
        <w:tc>
          <w:tcPr>
            <w:tcW w:w="3842" w:type="dxa"/>
            <w:shd w:val="clear" w:color="auto" w:fill="auto"/>
            <w:vAlign w:val="top"/>
          </w:tcPr>
          <w:p w14:paraId="5E2969A8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Использовать в работе программное обеспечение для создания и обработки электронных документов</w:t>
            </w:r>
          </w:p>
          <w:p w14:paraId="36C1C41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</w:p>
        </w:tc>
        <w:tc>
          <w:tcPr>
            <w:tcW w:w="4004" w:type="dxa"/>
            <w:shd w:val="clear" w:color="auto" w:fill="auto"/>
            <w:vAlign w:val="top"/>
          </w:tcPr>
          <w:p w14:paraId="3199CBE5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Информационные технологии в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08447EE0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Структура и содержание стандарта оказания услуг по ранней помощи детям и их семьям, стандартов оказания услуг по отдельным основным направлениям комплексной реабилитации и абилитациия</w:t>
            </w:r>
          </w:p>
        </w:tc>
        <w:tc>
          <w:tcPr>
            <w:tcW w:w="1327" w:type="dxa"/>
            <w:vMerge w:val="continue"/>
          </w:tcPr>
          <w:p w14:paraId="0B876F76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734B5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68" w:hRule="atLeast"/>
        </w:trPr>
        <w:tc>
          <w:tcPr>
            <w:tcW w:w="921" w:type="dxa"/>
            <w:vMerge w:val="continue"/>
          </w:tcPr>
          <w:p w14:paraId="33E98CED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3AB0D137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  <w:shd w:val="clear" w:color="auto" w:fill="auto"/>
            <w:vAlign w:val="top"/>
          </w:tcPr>
          <w:p w14:paraId="4D4A1F62">
            <w:pPr>
              <w:numPr>
                <w:ilvl w:val="1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Определение целей, задач и направлений социальной реабилитации (абилитации) граждан, нуждающихся в социальной реабилитации (абилитации), социальной занятости, ранней помощи детям и их семьям, сопровождаемом проживании, их коррекция с учетом результатов промежуточной диагностики</w:t>
            </w:r>
          </w:p>
        </w:tc>
        <w:tc>
          <w:tcPr>
            <w:tcW w:w="3842" w:type="dxa"/>
            <w:shd w:val="clear" w:color="auto" w:fill="auto"/>
            <w:vAlign w:val="top"/>
          </w:tcPr>
          <w:p w14:paraId="06B595E0">
            <w:pPr>
              <w:numPr>
                <w:ilvl w:val="1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Формулировать цели и задачи социальной реабилитации (абилитации), социального обслуживания, ранней помощи, социальной занятости, сопровождаемого проживания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571F0DBB">
            <w:pPr>
              <w:numPr>
                <w:ilvl w:val="1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Составлять индивидуальную программу социальной реабилитации (абилитации), социальной занятости, ранней помощи, сопровождаемого проживания</w:t>
            </w:r>
          </w:p>
          <w:p w14:paraId="34F8B711">
            <w:pPr>
              <w:numPr>
                <w:ilvl w:val="0"/>
                <w:numId w:val="0"/>
              </w:numPr>
              <w:shd w:val="clear" w:color="auto" w:fill="FFFFFF"/>
              <w:spacing w:before="100" w:beforeAutospacing="1" w:after="0" w:line="240" w:lineRule="auto"/>
              <w:ind w:left="-360" w:leftChars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4004" w:type="dxa"/>
            <w:shd w:val="clear" w:color="auto" w:fill="auto"/>
            <w:vAlign w:val="top"/>
          </w:tcPr>
          <w:p w14:paraId="79B4389B">
            <w:pPr>
              <w:numPr>
                <w:ilvl w:val="1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Нормативные правовые акты по организации и содержанию социальной реабилитации и абилитации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27AD24CC">
            <w:pPr>
              <w:numPr>
                <w:ilvl w:val="1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Структура и содержание стандарта оказания услуг по ранней помощи детям и их семьям, стандартов оказания услуг по отдельным основным направлениям комплексной реабилитации и абилит</w:t>
            </w:r>
          </w:p>
        </w:tc>
        <w:tc>
          <w:tcPr>
            <w:tcW w:w="1327" w:type="dxa"/>
          </w:tcPr>
          <w:p w14:paraId="793CC790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194A6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32DCA371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</w:tcPr>
          <w:p w14:paraId="12EBE849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  <w:shd w:val="clear" w:color="auto" w:fill="auto"/>
            <w:vAlign w:val="top"/>
          </w:tcPr>
          <w:p w14:paraId="4B8E150F">
            <w:pPr>
              <w:numPr>
                <w:ilvl w:val="1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Определение прогноза социальной реабилитации (абилитации), ресоциализации, социального обслуживании, социальной занятости сопровождаемого проживания граждан, нуждающихся в них, ранней помощи детям и их семьям, уточнение прогноза, его коррекция по результатам промежуточной диагностики</w:t>
            </w:r>
          </w:p>
        </w:tc>
        <w:tc>
          <w:tcPr>
            <w:tcW w:w="3842" w:type="dxa"/>
            <w:shd w:val="clear" w:color="auto" w:fill="auto"/>
            <w:vAlign w:val="top"/>
          </w:tcPr>
          <w:p w14:paraId="06F74D8C">
            <w:pPr>
              <w:numPr>
                <w:ilvl w:val="1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Прогнозировать результаты социальной реабилитации (абилитации), ресоциализации, социального обслуживания, социальной занятости, ранней помощи, сопровождаемого проживания на основе оценки внутренних и внешних ресурсов, адаптационного (реадаптационного) потенциала граждан, нуждающихся в них</w:t>
            </w:r>
          </w:p>
        </w:tc>
        <w:tc>
          <w:tcPr>
            <w:tcW w:w="4004" w:type="dxa"/>
            <w:shd w:val="clear" w:color="auto" w:fill="auto"/>
            <w:vAlign w:val="top"/>
          </w:tcPr>
          <w:p w14:paraId="1FDCAD15">
            <w:pPr>
              <w:numPr>
                <w:ilvl w:val="1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Технологии прогнозирования результатов социальной реабилитации (абилитации), процесса социализации и ресоциализации, социальной занятости, ранней помощи, сопровождаемого проживания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5CA92D15">
            <w:pPr>
              <w:numPr>
                <w:ilvl w:val="1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Нормативные правовые акты по организации и содержанию социальной реабилитации и абилитации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</w:t>
            </w:r>
          </w:p>
          <w:p w14:paraId="676D3610">
            <w:pPr>
              <w:numPr>
                <w:ilvl w:val="1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327" w:type="dxa"/>
          </w:tcPr>
          <w:p w14:paraId="086C6C5F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3934C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029" w:hRule="atLeast"/>
        </w:trPr>
        <w:tc>
          <w:tcPr>
            <w:tcW w:w="921" w:type="dxa"/>
            <w:vMerge w:val="restart"/>
          </w:tcPr>
          <w:p w14:paraId="2E5545C5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 xml:space="preserve"> A/02.6</w:t>
            </w:r>
          </w:p>
          <w:p w14:paraId="009A7A18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restart"/>
          </w:tcPr>
          <w:p w14:paraId="69006E06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i/>
                <w:iCs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Проведение мероприятий социальной реабилитации и абилитации граждан, нуждающихся в социальной реабилитации и абилитации, социальном обслуживании, социальной занятости, ранней помощи детям и их семьям, сопровождаемом проживании</w:t>
            </w:r>
          </w:p>
          <w:p w14:paraId="260DE94B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i/>
                <w:iCs/>
                <w:color w:val="auto"/>
                <w:sz w:val="22"/>
                <w:szCs w:val="22"/>
                <w:highlight w:val="none"/>
                <w:lang w:eastAsia="ru-RU"/>
              </w:rPr>
            </w:pPr>
          </w:p>
          <w:p w14:paraId="6F200BBE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i/>
                <w:iCs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</w:tcPr>
          <w:p w14:paraId="59E683AD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Разработка плана индивидуальных социально-реабилитационных мероприятий по результатам проведенной первичной диагностики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</w:t>
            </w:r>
          </w:p>
        </w:tc>
        <w:tc>
          <w:tcPr>
            <w:tcW w:w="3842" w:type="dxa"/>
          </w:tcPr>
          <w:p w14:paraId="31326C33">
            <w:pPr>
              <w:numPr>
                <w:ilvl w:val="1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Определять перечень, а также приоритетность и очередность выполнения социально-реабилитационных мероприятий в отношении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3F5F42F8">
            <w:pPr>
              <w:numPr>
                <w:ilvl w:val="1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Подбирать методы и формы социально-психологической, социально-педагогической, социокультурной, социально-средовой реабилитации (абилитации), социально-бытовой адаптации, процесса ресоциализации с учетом актуального состояния здоровья лиц, нуждающихся в социальной реабилитации (абилитации), а для инвалидов – с учетом рекомендаций в ИПРА инвалидов</w:t>
            </w:r>
          </w:p>
        </w:tc>
        <w:tc>
          <w:tcPr>
            <w:tcW w:w="4004" w:type="dxa"/>
          </w:tcPr>
          <w:p w14:paraId="6E9D1F0C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Нормативные правовые акты в области трудового, гражданского, семейного законодательства, регламентирующие мероприятия по социальной реабилитации и абилитации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 xml:space="preserve"> </w:t>
            </w:r>
          </w:p>
          <w:p w14:paraId="650BBC01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Основные этапы, формат, методы реализации мероприятий по ранней помощи родителям (законным или уполномоченным представителям), близким взрослым ребенка, направленных на психическое, эмоциональное, коммуникативное, речевое, физическое развитие ребенка (от 0 до 3 лет)</w:t>
            </w:r>
          </w:p>
          <w:p w14:paraId="372C9668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327" w:type="dxa"/>
            <w:vMerge w:val="restart"/>
          </w:tcPr>
          <w:p w14:paraId="4082BD31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1F54D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86" w:hRule="atLeast"/>
        </w:trPr>
        <w:tc>
          <w:tcPr>
            <w:tcW w:w="921" w:type="dxa"/>
            <w:vMerge w:val="continue"/>
          </w:tcPr>
          <w:p w14:paraId="03430632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18159055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i/>
                <w:iCs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  <w:shd w:val="clear" w:color="auto" w:fill="auto"/>
            <w:vAlign w:val="top"/>
          </w:tcPr>
          <w:p w14:paraId="5A69CFC2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Разработка индивидуальной программы ранней помощи детям и их семьям</w:t>
            </w:r>
          </w:p>
        </w:tc>
        <w:tc>
          <w:tcPr>
            <w:tcW w:w="3842" w:type="dxa"/>
            <w:shd w:val="clear" w:color="auto" w:fill="auto"/>
            <w:vAlign w:val="top"/>
          </w:tcPr>
          <w:p w14:paraId="1EBCC565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Подбирать методы, формы, объем реализации мероприятий ранней помощи, социальной занятости, сопровождаемого проживания для граждан, признанных нуждающимися в данных услугах</w:t>
            </w:r>
          </w:p>
          <w:p w14:paraId="3CA6C989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  <w:p w14:paraId="5FE82628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</w:p>
        </w:tc>
        <w:tc>
          <w:tcPr>
            <w:tcW w:w="4004" w:type="dxa"/>
            <w:shd w:val="clear" w:color="auto" w:fill="auto"/>
            <w:vAlign w:val="top"/>
          </w:tcPr>
          <w:p w14:paraId="06F07239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Нормативные правовые акты в области социальной защиты и социального обслуживания граждан, охраны здоровья, разработки и реализации ИПРА инвалида, опеки и попечительства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4445CA5F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Основные этапы, формат, методы реализации мероприятий по ранней помощи родителям (законным или уполномоченным представителям), близким взрослым ребенка, направленных на психическое, эмоциональное, коммуникативное, речевое, физическое развитие ребенка (от 0 до 3 лет)</w:t>
            </w:r>
          </w:p>
        </w:tc>
        <w:tc>
          <w:tcPr>
            <w:tcW w:w="1327" w:type="dxa"/>
            <w:vMerge w:val="continue"/>
          </w:tcPr>
          <w:p w14:paraId="69F694B0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6D949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594" w:hRule="atLeast"/>
        </w:trPr>
        <w:tc>
          <w:tcPr>
            <w:tcW w:w="921" w:type="dxa"/>
            <w:vMerge w:val="continue"/>
          </w:tcPr>
          <w:p w14:paraId="40E0ED10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2543D3E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  <w:shd w:val="clear" w:color="auto" w:fill="auto"/>
            <w:vAlign w:val="top"/>
          </w:tcPr>
          <w:p w14:paraId="056D9337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Информирование граждан, нуждающихся в социальном обслуживании, ранней помощи, социальной занятости, сопровождаемом проживании, и их окружение о мероприятиях ранней помощи, социальной занятости, сопровождаемого проживания</w:t>
            </w:r>
          </w:p>
        </w:tc>
        <w:tc>
          <w:tcPr>
            <w:tcW w:w="3842" w:type="dxa"/>
            <w:shd w:val="clear" w:color="auto" w:fill="auto"/>
            <w:vAlign w:val="top"/>
          </w:tcPr>
          <w:p w14:paraId="5CC86910">
            <w:pPr>
              <w:shd w:val="clear" w:color="auto" w:fill="FFFFFF"/>
              <w:spacing w:before="100" w:beforeAutospacing="1"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Проводить информирование, консультирование (срочное, краткосрочное, дистанционное, пролонгированное) семей, нуждающихся в услугах по ранней помощи</w:t>
            </w:r>
          </w:p>
        </w:tc>
        <w:tc>
          <w:tcPr>
            <w:tcW w:w="4004" w:type="dxa"/>
            <w:shd w:val="clear" w:color="auto" w:fill="auto"/>
            <w:vAlign w:val="top"/>
          </w:tcPr>
          <w:p w14:paraId="4F584F0D">
            <w:pPr>
              <w:numPr>
                <w:ilvl w:val="1"/>
                <w:numId w:val="3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Основные этапы, формат, методы реализации мероприятий по ранней помощи родителям (законным или уполномоченным представителям), близким взрослым ребенка, направленных на психическое, эмоциональное, коммуникативное, речевое, физическое развитие ребенка (от 0 до 3 лет)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63E10295">
            <w:pPr>
              <w:numPr>
                <w:ilvl w:val="1"/>
                <w:numId w:val="3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Вербальные и невербальные техники активного слушания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446A4EF5">
            <w:pPr>
              <w:numPr>
                <w:ilvl w:val="1"/>
                <w:numId w:val="3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1327" w:type="dxa"/>
            <w:vMerge w:val="continue"/>
          </w:tcPr>
          <w:p w14:paraId="0E114F62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700FC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586A0DB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5648A79A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</w:tcPr>
          <w:p w14:paraId="01EA5F3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Консультирование граждан, нуждающихся в социальном обслуживании, ранней помощи, социальной занятости, сопровождаемом проживании, и их окружения по разъяснению, согласованию, коррекции плана мероприятий, процедуры реализации ранней помощи, социальной занятости, сопровождаемого проживания</w:t>
            </w:r>
          </w:p>
        </w:tc>
        <w:tc>
          <w:tcPr>
            <w:tcW w:w="3842" w:type="dxa"/>
          </w:tcPr>
          <w:p w14:paraId="750E8B68">
            <w:pPr>
              <w:numPr>
                <w:ilvl w:val="1"/>
                <w:numId w:val="3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Проводить информирование, консультирование (срочное, краткосрочное, дистанционное, пролонгированное) семей, нуждающихся в услугах по ранней помощи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409CBF97">
            <w:pPr>
              <w:numPr>
                <w:ilvl w:val="1"/>
                <w:numId w:val="3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Применять методы индивидуального, группового, семейного консультирования, в том числе при проявлениях социально-психологической дезадаптации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31DBEF84">
            <w:pPr>
              <w:numPr>
                <w:ilvl w:val="1"/>
                <w:numId w:val="3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отивировать граждан, нуждающихся в социальной реабилитации (абилитации), социальном обслуживании, социальной занятости, ранней помощи, сопровождаемом проживании, и их социальное окружение на активное участие в мероприятиях</w:t>
            </w:r>
          </w:p>
        </w:tc>
        <w:tc>
          <w:tcPr>
            <w:tcW w:w="4004" w:type="dxa"/>
          </w:tcPr>
          <w:p w14:paraId="6BF14776">
            <w:pPr>
              <w:numPr>
                <w:ilvl w:val="1"/>
                <w:numId w:val="3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Правила, этапы, содержание проведения индивидуального, группового, семейного консультирования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52DA7D85">
            <w:pPr>
              <w:numPr>
                <w:ilvl w:val="1"/>
                <w:numId w:val="3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Методы психосоциального тренинга, ведения групп психологической поддержки и консультирования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448BEEDD">
            <w:pPr>
              <w:numPr>
                <w:ilvl w:val="1"/>
                <w:numId w:val="3"/>
              </w:numPr>
              <w:shd w:val="clear" w:color="auto" w:fill="FFFFFF"/>
              <w:spacing w:before="100" w:beforeAutospacing="1" w:after="0" w:line="240" w:lineRule="auto"/>
              <w:ind w:left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Верба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льные и невербальные техники активного слушания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5E171A75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Правила, этапы, содержание проведения индивидуального, группового, семейного консультирования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7A02D8AA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Основы возрастной и социальной психологии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42DF7110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Профессиональная этика</w:t>
            </w:r>
          </w:p>
        </w:tc>
        <w:tc>
          <w:tcPr>
            <w:tcW w:w="1327" w:type="dxa"/>
            <w:vMerge w:val="continue"/>
          </w:tcPr>
          <w:p w14:paraId="56F7D8B6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54503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836" w:hRule="atLeast"/>
        </w:trPr>
        <w:tc>
          <w:tcPr>
            <w:tcW w:w="921" w:type="dxa"/>
            <w:vMerge w:val="continue"/>
          </w:tcPr>
          <w:p w14:paraId="0D0FB09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42A213C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</w:tcPr>
          <w:p w14:paraId="465F2C7A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Разработка и проведение мероприятий по ранней помощи семьям, направленных на содействие родителей (законных или уполномоченных представителей), близкого взрослого психическому, эмоциональному, коммуникативному, речевому, физическому развитию ребенка от рождения до трех лет</w:t>
            </w:r>
          </w:p>
        </w:tc>
        <w:tc>
          <w:tcPr>
            <w:tcW w:w="3842" w:type="dxa"/>
          </w:tcPr>
          <w:p w14:paraId="262C0EF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Проводить мероприятия по ранней помощи с родителями (законными или уполномоченными представителями), близким взрослым ребенка, направленные на психическое, эмоциональное, коммуникативное, речевое, физическое развитие ребенка (от 0 до 3 лет)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0BA7B563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Устанавливать контакт с детьми раннего возраста с учетом их психофизических особенностей, а также с их родителями (законными или уполномоченными представителями), близким окружением с использованием средств АДК</w:t>
            </w:r>
          </w:p>
        </w:tc>
        <w:tc>
          <w:tcPr>
            <w:tcW w:w="4004" w:type="dxa"/>
          </w:tcPr>
          <w:p w14:paraId="07094B45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Основные этапы, формат, методы реализации мероприятий по ранней помощи родителям (законным или уполномоченным представителям), близким взрослым ребенка, направленных на психическое, эмоциональное, коммуникативное, речевое, физическое развитие ребенка (от 0 до 3 лет)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371026F7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Вербальные и невербальные техники активного слушания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6EF281FA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Основы возрастной и социальной психологии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6A81D663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Методы сохранения и укрепления традиционных российских духовно-нравственных ценностей</w:t>
            </w:r>
          </w:p>
          <w:p w14:paraId="5B0F25E9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327" w:type="dxa"/>
            <w:vMerge w:val="continue"/>
          </w:tcPr>
          <w:p w14:paraId="49A3C483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48201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56" w:hRule="atLeast"/>
        </w:trPr>
        <w:tc>
          <w:tcPr>
            <w:tcW w:w="921" w:type="dxa"/>
            <w:vMerge w:val="continue"/>
          </w:tcPr>
          <w:p w14:paraId="6897D33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776CC7FD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</w:tcPr>
          <w:p w14:paraId="4FD4B68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Коррекция индивидуального плана мероприятий по результатам промежуточной диагностики граждан, нуждающихся в социальной реабилитации (абилитации), социальном обслуживании, социальной занятости, ранней помощи, сопровождаемом проживании</w:t>
            </w:r>
          </w:p>
        </w:tc>
        <w:tc>
          <w:tcPr>
            <w:tcW w:w="3842" w:type="dxa"/>
          </w:tcPr>
          <w:p w14:paraId="06F0A9DA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Устанавливать контакт с детьми раннего возраста с учетом их психофизических особенностей, а также с их родителями (законными или уполномоченными представителями), близким окружением с использованием средств АДК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1AF9C0F9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Мотивировать граждан, нуждающихся в социальной реабилитации (абилитации), социальном обслуживании, социальной занятости, ранней помощи, сопровождаемом проживании, и их социальное окружение на активное участие в мероприятиях</w:t>
            </w:r>
          </w:p>
        </w:tc>
        <w:tc>
          <w:tcPr>
            <w:tcW w:w="4004" w:type="dxa"/>
          </w:tcPr>
          <w:p w14:paraId="69F1227E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Методы формирования у граждан, нуждающихся в социальной реабилитации (абилитации), социальной занятости, социальном обслуживании, сопровождаемом проживании, ранней помощи, индивидуальных механизмов психологической защиты, психологической толерантности в ситуации постоянно стрессирующего воздействия неблагоприятных факторов, повышения эмоциональной стабильности, профилактики деструктивного поведения, направленного на самоизоляцию и одиночество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49E37515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Критерии оценки и мобилизации внутренних и внешних ресурсов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</w:t>
            </w:r>
          </w:p>
          <w:p w14:paraId="3B4CF207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Профессиональная этика</w:t>
            </w:r>
          </w:p>
        </w:tc>
        <w:tc>
          <w:tcPr>
            <w:tcW w:w="1327" w:type="dxa"/>
            <w:vMerge w:val="continue"/>
          </w:tcPr>
          <w:p w14:paraId="4BB6CCA0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40F32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299" w:hRule="atLeast"/>
        </w:trPr>
        <w:tc>
          <w:tcPr>
            <w:tcW w:w="921" w:type="dxa"/>
            <w:vMerge w:val="continue"/>
          </w:tcPr>
          <w:p w14:paraId="741F670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1372933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</w:tcPr>
          <w:p w14:paraId="61DFBB29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Подготовка заключений по результатам реализации мероприятий социальной реабилитации (абилитации), ранней помощи, социального обслуживания, социальной занятости, сопровождаемого проживания с применением информационных технологий</w:t>
            </w:r>
          </w:p>
        </w:tc>
        <w:tc>
          <w:tcPr>
            <w:tcW w:w="3842" w:type="dxa"/>
          </w:tcPr>
          <w:p w14:paraId="11C70304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Протоколировать ход реализации мероприятий, оформлять заключения по результатам реализации мероприятий социальной реабилитации (абилитации), социальной занятости, социального обслуживания, сопровождаемого проживания, ранней помощи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1F440756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Осуществлять подготовку отчетов о проделанной работе</w:t>
            </w:r>
          </w:p>
        </w:tc>
        <w:tc>
          <w:tcPr>
            <w:tcW w:w="4004" w:type="dxa"/>
          </w:tcPr>
          <w:p w14:paraId="58AEF430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Правила оформления и сроки подготовки заключений по результатам мероприятий социальной реабилитации (абилитации), ранней помощи, социальной занятости, социального обслуживания, сопровождаемого проживания, качеству и условиям оказания реабилитационной помощи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095D9BA3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Информационные технологии в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09B7DCF3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Технологии мониторинга и оценки результатов социальной реабилитации (абилитации)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  <w:t>.</w:t>
            </w:r>
          </w:p>
          <w:p w14:paraId="363C98E1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Критерии оценки и мобилизации внутренних и внешних ресурсов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  <w:t>.</w:t>
            </w:r>
          </w:p>
          <w:p w14:paraId="074C7818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 xml:space="preserve">Меры безопасности при обработке информации и защите персональных данных </w:t>
            </w:r>
          </w:p>
        </w:tc>
        <w:tc>
          <w:tcPr>
            <w:tcW w:w="1327" w:type="dxa"/>
            <w:vMerge w:val="continue"/>
          </w:tcPr>
          <w:p w14:paraId="1FB3ABB6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7DE36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583" w:hRule="atLeast"/>
        </w:trPr>
        <w:tc>
          <w:tcPr>
            <w:tcW w:w="921" w:type="dxa"/>
            <w:vMerge w:val="continue"/>
          </w:tcPr>
          <w:p w14:paraId="18F0B1DF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04A09C0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</w:tcPr>
          <w:p w14:paraId="53CBF46F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Оформление документации с учетом задач социальной реабилитации (абилитации), ранней помощи, социального обслуживания, социальной занятости, сопровождаемого проживания</w:t>
            </w:r>
          </w:p>
        </w:tc>
        <w:tc>
          <w:tcPr>
            <w:tcW w:w="3842" w:type="dxa"/>
          </w:tcPr>
          <w:p w14:paraId="53C14F78">
            <w:pPr>
              <w:shd w:val="clear" w:color="auto" w:fill="FFFFFF"/>
              <w:spacing w:before="100" w:beforeAutospacing="1"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Вести документацию и служебную переписку, осуществлять подготовку отчетов о проделанной работе</w:t>
            </w:r>
          </w:p>
          <w:p w14:paraId="7644A4A3">
            <w:pPr>
              <w:shd w:val="clear" w:color="auto" w:fill="FFFFFF"/>
              <w:spacing w:before="100" w:beforeAutospacing="1"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4004" w:type="dxa"/>
          </w:tcPr>
          <w:p w14:paraId="000F2DE2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Правила и порядок ведения делопроизводства и ЭДО, порядок и сроки представления отчетности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728FADCE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Информационные технологии в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2B720A51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Меры безопасности при обработке информации и защите персональных данных</w:t>
            </w:r>
          </w:p>
        </w:tc>
        <w:tc>
          <w:tcPr>
            <w:tcW w:w="1327" w:type="dxa"/>
            <w:vMerge w:val="continue"/>
          </w:tcPr>
          <w:p w14:paraId="353B720C">
            <w:pPr>
              <w:spacing w:after="0" w:line="240" w:lineRule="auto"/>
              <w:jc w:val="left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54B31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restart"/>
          </w:tcPr>
          <w:p w14:paraId="335C6745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B/02.6</w:t>
            </w:r>
          </w:p>
        </w:tc>
        <w:tc>
          <w:tcPr>
            <w:tcW w:w="1830" w:type="dxa"/>
            <w:vMerge w:val="restart"/>
          </w:tcPr>
          <w:p w14:paraId="1B922974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Проведение мероприятий, составляющих услуги по социальной реабилитации и абилитации (социально-бытовой, социально-средовой, социально-педагогической), ранней помощи детям и их семьям</w:t>
            </w:r>
          </w:p>
        </w:tc>
        <w:tc>
          <w:tcPr>
            <w:tcW w:w="2644" w:type="dxa"/>
            <w:shd w:val="clear" w:color="auto" w:fill="auto"/>
            <w:vAlign w:val="top"/>
          </w:tcPr>
          <w:p w14:paraId="583E5BB4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Реализация мероприятий, составляющих услуги по ранней помощи детям и их семьям, на основе стандартов оказания услуг</w:t>
            </w:r>
          </w:p>
        </w:tc>
        <w:tc>
          <w:tcPr>
            <w:tcW w:w="3842" w:type="dxa"/>
            <w:shd w:val="clear" w:color="auto" w:fill="auto"/>
            <w:vAlign w:val="top"/>
          </w:tcPr>
          <w:p w14:paraId="56BB8F1B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Проводить мероприятия по ранней помощи детям и их семьям при реализации индивидуальной программы ранней помощи на основе стандартов оказания услуг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6015D40B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Применять нормативные правовые документы, регламентирующие процесс реабилитации и абилитации инвалидов (детей-инвалидов), процесс оказания ранней помощи детям и их семьям</w:t>
            </w:r>
          </w:p>
        </w:tc>
        <w:tc>
          <w:tcPr>
            <w:tcW w:w="4004" w:type="dxa"/>
            <w:shd w:val="clear" w:color="auto" w:fill="auto"/>
            <w:vAlign w:val="top"/>
          </w:tcPr>
          <w:p w14:paraId="3F54D4DD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Нормативные правовые акты, регламентирующие организацию социальной реабилитации и абилитации инвалидов и детей-инвалидов,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272AD09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Содержание и последовательность проведения мероприятий по ранней помощи детям и их семьям на основе стандарта оказания услуг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1F43225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Формы, методы, методики и технологии реализации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70417EE6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Профессиональная этика</w:t>
            </w:r>
          </w:p>
        </w:tc>
        <w:tc>
          <w:tcPr>
            <w:tcW w:w="1327" w:type="dxa"/>
            <w:vMerge w:val="restart"/>
          </w:tcPr>
          <w:p w14:paraId="4257012D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1EB3B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41" w:hRule="atLeast"/>
        </w:trPr>
        <w:tc>
          <w:tcPr>
            <w:tcW w:w="921" w:type="dxa"/>
            <w:vMerge w:val="continue"/>
          </w:tcPr>
          <w:p w14:paraId="6064BC1C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1BAE495C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  <w:shd w:val="clear" w:color="auto" w:fill="auto"/>
            <w:vAlign w:val="top"/>
          </w:tcPr>
          <w:p w14:paraId="51B3D02C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Подбор оптимальных методов, методик и технологий для проведения комплекса мероприятий по ранней помощи детям и их семьям на основе стандартов оказания услуг, с учетом результатов проведения оценочных процедур</w:t>
            </w:r>
          </w:p>
        </w:tc>
        <w:tc>
          <w:tcPr>
            <w:tcW w:w="3842" w:type="dxa"/>
            <w:shd w:val="clear" w:color="auto" w:fill="auto"/>
            <w:vAlign w:val="top"/>
          </w:tcPr>
          <w:p w14:paraId="3635A0C1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Планировать действия, осуществлять подбор оптимальных методов, методик и технологий для проведения мероприятий ранней помощи детям и их семьям на основе стандартов оказания услуг, с учетом результатов оценочных процедур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63778975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Осуществлять подбор оптимальных методов и методик для проведения мероприятий на основе стандартов оказания услуг по отдельным основным направлениям комплексной реабилитации и абилитации, целевой реабилитационной группой и результатами диагностики инвалида (ребенка-инвалида)</w:t>
            </w:r>
          </w:p>
        </w:tc>
        <w:tc>
          <w:tcPr>
            <w:tcW w:w="4004" w:type="dxa"/>
            <w:shd w:val="clear" w:color="auto" w:fill="auto"/>
            <w:vAlign w:val="top"/>
          </w:tcPr>
          <w:p w14:paraId="0869C7F9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Принципы и методика планирования количества реабилитационных мероприятий с учетом диапазонного показателя, а также исходя из индивидуальной потребности инвалида (ребенка-инвалида)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  <w:t>.</w:t>
            </w:r>
          </w:p>
          <w:p w14:paraId="15C98DF6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Основные принципы подбора и применения реабилитационных методик с учетом целевых реабилитационных групп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0D208D28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Содержание и последовательность проведения мероприятий по ранней помощи детям и их семьям на основе стандарта оказания услуг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7E73EAC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Формы, методы, методики и технологии реализации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5D22EA4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Профессиональная этика</w:t>
            </w:r>
          </w:p>
        </w:tc>
        <w:tc>
          <w:tcPr>
            <w:tcW w:w="1327" w:type="dxa"/>
            <w:vMerge w:val="continue"/>
          </w:tcPr>
          <w:p w14:paraId="338CF724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6D477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41" w:hRule="atLeast"/>
        </w:trPr>
        <w:tc>
          <w:tcPr>
            <w:tcW w:w="921" w:type="dxa"/>
            <w:vMerge w:val="continue"/>
          </w:tcPr>
          <w:p w14:paraId="256C03AD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61C4DD15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  <w:shd w:val="clear" w:color="auto" w:fill="auto"/>
            <w:vAlign w:val="top"/>
          </w:tcPr>
          <w:p w14:paraId="7ACE38B5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Составление индивидуальной программы ранней помощи с указанием целей, форм, распределения количества мероприятий с учетом диапазонного показателя, специалистов, их реализующих, а также методов, методик и технологий использования реабилитационного оборудования, вспомогательных и технических средств реабилитации и абилитации</w:t>
            </w:r>
          </w:p>
        </w:tc>
        <w:tc>
          <w:tcPr>
            <w:tcW w:w="3842" w:type="dxa"/>
            <w:shd w:val="clear" w:color="auto" w:fill="auto"/>
            <w:vAlign w:val="top"/>
          </w:tcPr>
          <w:p w14:paraId="1AA81BC7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Составлять индивидуальную программу ранней помощи совместно с родителями (законными или уполномоченными представителями), близким взрослым и специалистам, участвующим в междисциплинарном взаимодействии</w:t>
            </w:r>
          </w:p>
        </w:tc>
        <w:tc>
          <w:tcPr>
            <w:tcW w:w="4004" w:type="dxa"/>
            <w:shd w:val="clear" w:color="auto" w:fill="auto"/>
            <w:vAlign w:val="top"/>
          </w:tcPr>
          <w:p w14:paraId="38CED02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Нормативные правовые акты, регламентирующие организацию социальной реабилитации и абилитации инвалидов и детей-инвалидов,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5825D853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Принципы и методика планирования количества реабилитационных мероприятий с учетом диапазонного показателя, а также исходя из индивидуальной потребности инвалида (ребенка-инвалида)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  <w:t>.</w:t>
            </w:r>
          </w:p>
          <w:p w14:paraId="24224F3F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Содержание и последовательность проведения мероприятий по ранней помощи детям и их семьям на основе стандарта оказания услуг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5F7B43E4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Формы, методы, методики и технологии реализации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23CAFD6F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Профессиональная этика</w:t>
            </w:r>
          </w:p>
        </w:tc>
        <w:tc>
          <w:tcPr>
            <w:tcW w:w="1327" w:type="dxa"/>
            <w:vMerge w:val="continue"/>
          </w:tcPr>
          <w:p w14:paraId="0572963E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6EE63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285" w:hRule="atLeast"/>
        </w:trPr>
        <w:tc>
          <w:tcPr>
            <w:tcW w:w="921" w:type="dxa"/>
            <w:vMerge w:val="continue"/>
          </w:tcPr>
          <w:p w14:paraId="1E221B1F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35E9612C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</w:tcPr>
          <w:p w14:paraId="6BE27382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Составление индивидуального плана работы по предоставлению консультативных услуг по ранней помощи детям и их семьям без разработки индивидуальной программы ранней помощи</w:t>
            </w:r>
          </w:p>
        </w:tc>
        <w:tc>
          <w:tcPr>
            <w:tcW w:w="3842" w:type="dxa"/>
          </w:tcPr>
          <w:p w14:paraId="27F327EB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Составлять индивидуальный план работы по предоставлению консультативных услуг по ранней помощи детям и их семьям без разработки индивидуальной программы ранней помощи</w:t>
            </w:r>
          </w:p>
        </w:tc>
        <w:tc>
          <w:tcPr>
            <w:tcW w:w="4004" w:type="dxa"/>
          </w:tcPr>
          <w:p w14:paraId="7119226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Нормативные правовые акты, регламентирующие организацию социальной реабилитации и абилитации инвалидов и детей-инвалидов,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0D9B7167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Формы, методы, методики, технологии информирования, консультирования, проведения практических занятий, в том числе с учетом целевых реабилитационных групп и имеющихся у инвалида (ребенка-инвалида) ограничений жизнедеятельности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4CABF16F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Содержание и последовательность проведения мероприятий по ранней помощи детям и их семьям на основе стандарта оказания услуг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77C57304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Профессиональная этика</w:t>
            </w:r>
          </w:p>
        </w:tc>
        <w:tc>
          <w:tcPr>
            <w:tcW w:w="1327" w:type="dxa"/>
            <w:vMerge w:val="continue"/>
          </w:tcPr>
          <w:p w14:paraId="6DA5B7C4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1BADA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3E178093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594796BF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  <w:shd w:val="clear" w:color="auto" w:fill="auto"/>
            <w:vAlign w:val="top"/>
          </w:tcPr>
          <w:p w14:paraId="2915378C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Моделирование взаимодействия с ребенком</w:t>
            </w:r>
          </w:p>
        </w:tc>
        <w:tc>
          <w:tcPr>
            <w:tcW w:w="3842" w:type="dxa"/>
            <w:shd w:val="clear" w:color="auto" w:fill="auto"/>
            <w:vAlign w:val="top"/>
          </w:tcPr>
          <w:p w14:paraId="04A46A4F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Устанавливать контакт с инвалидами, детьми-инвалидами и (или) родителями (законными или уполномоченными представителями) детей-инвалидов, нуждающимися в социальной реабилитации (абилитации)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529D2CF6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Взаимодействовать с родителями (законными или уполномоченными представителями), близкими взрослыми при реализации мероприятий по ранней помощи, обсуждать результаты реализации мероприятий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56264B98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Оказывать консультативную услугу по ранней помощи детям и их семьям на основе стандартов оказания услуг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  <w:t xml:space="preserve"> </w:t>
            </w:r>
          </w:p>
        </w:tc>
        <w:tc>
          <w:tcPr>
            <w:tcW w:w="4004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4D51794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Формы, методы, методики и технологии реализации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2ED7E919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Возрастные, психофизиологические и гендерные особенности инвалидов и детей-инвалидов для планирования времени проведения мероприятий и их содержания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60AA792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Профессиональная этика</w:t>
            </w:r>
          </w:p>
        </w:tc>
        <w:tc>
          <w:tcPr>
            <w:tcW w:w="1327" w:type="dxa"/>
            <w:vMerge w:val="continue"/>
          </w:tcPr>
          <w:p w14:paraId="3D8AACEF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7554B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33" w:hRule="atLeast"/>
        </w:trPr>
        <w:tc>
          <w:tcPr>
            <w:tcW w:w="921" w:type="dxa"/>
            <w:vMerge w:val="continue"/>
          </w:tcPr>
          <w:p w14:paraId="7E207C54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24914E62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  <w:shd w:val="clear" w:color="auto" w:fill="auto"/>
            <w:vAlign w:val="top"/>
          </w:tcPr>
          <w:p w14:paraId="0BE315B7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Поддержка инициативы, самостоятельности и заинтересованности ребенка</w:t>
            </w:r>
          </w:p>
        </w:tc>
        <w:tc>
          <w:tcPr>
            <w:tcW w:w="3842" w:type="dxa"/>
          </w:tcPr>
          <w:p w14:paraId="73CB0961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Мотивировать родителей (законных или уполномоченных представителей), близкого взрослого к активному участию в реализации мероприятий по ранней помощи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  <w:t>.</w:t>
            </w:r>
          </w:p>
          <w:p w14:paraId="1705F25F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Разрабатывать рекомендации для последующей самостоятельной реабилитации и абилитации инвалида, ребенка-инвалида в домашних условиях</w:t>
            </w:r>
          </w:p>
        </w:tc>
        <w:tc>
          <w:tcPr>
            <w:tcW w:w="4004" w:type="dxa"/>
          </w:tcPr>
          <w:p w14:paraId="25C17E5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Формы, методы, методики и технологии реализации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1ED3E18D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Реабилитационная инфраструктура  в том числе доступность медицинских и социальных услуг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  <w:t>.</w:t>
            </w:r>
          </w:p>
          <w:p w14:paraId="35D67EA4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Профессиональная этика</w:t>
            </w:r>
          </w:p>
        </w:tc>
        <w:tc>
          <w:tcPr>
            <w:tcW w:w="1327" w:type="dxa"/>
            <w:vMerge w:val="continue"/>
          </w:tcPr>
          <w:p w14:paraId="7674DC9B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22868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795" w:hRule="atLeast"/>
        </w:trPr>
        <w:tc>
          <w:tcPr>
            <w:tcW w:w="921" w:type="dxa"/>
            <w:vMerge w:val="continue"/>
          </w:tcPr>
          <w:p w14:paraId="25ED2B1C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22E4C7EA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  <w:shd w:val="clear" w:color="auto" w:fill="auto"/>
            <w:vAlign w:val="top"/>
          </w:tcPr>
          <w:p w14:paraId="7994B546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Организация и практическая поддержка совместной активности ребенка и родителей (законных или уполномоченных представителей), близкого взрослого для достижения целей, содержащихся в индивидуальной программе ранней помощи</w:t>
            </w:r>
          </w:p>
        </w:tc>
        <w:tc>
          <w:tcPr>
            <w:tcW w:w="3842" w:type="dxa"/>
            <w:shd w:val="clear" w:color="auto" w:fill="auto"/>
            <w:vAlign w:val="top"/>
          </w:tcPr>
          <w:p w14:paraId="40E0FAAA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Взаимодействовать с родителями (законными или уполномоченными представителями), близкими взрослыми при реализации мероприятий по ранней помощи, обсуждать результаты реализации мероприятий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76648705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Мотивировать родителей (законных или уполномоченных представителей), близкого взрослого к активному участию в реализации мероприятий по ранней помощи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  <w:t>.</w:t>
            </w:r>
          </w:p>
          <w:p w14:paraId="14692D74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Оказывать консультативную услугу по ранней помощи детям и их семьям на основе стандартов оказания услуг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  <w:t xml:space="preserve"> </w:t>
            </w:r>
          </w:p>
        </w:tc>
        <w:tc>
          <w:tcPr>
            <w:tcW w:w="4004" w:type="dxa"/>
            <w:shd w:val="clear" w:color="auto" w:fill="auto"/>
            <w:vAlign w:val="top"/>
          </w:tcPr>
          <w:p w14:paraId="190E3A18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Формы, методы, методики и технологии реализации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6C9D54D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Возрастные, психофизиологические и гендерные особенности инвалидов и детей-инвалидов для планирования времени проведения мероприятий и их содержания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62FB6E8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Профессиональная этика</w:t>
            </w:r>
          </w:p>
        </w:tc>
        <w:tc>
          <w:tcPr>
            <w:tcW w:w="1327" w:type="dxa"/>
            <w:vMerge w:val="continue"/>
          </w:tcPr>
          <w:p w14:paraId="1D46DCD2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162FF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6" w:hRule="atLeast"/>
        </w:trPr>
        <w:tc>
          <w:tcPr>
            <w:tcW w:w="921" w:type="dxa"/>
            <w:vMerge w:val="continue"/>
          </w:tcPr>
          <w:p w14:paraId="0D735DBB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2AB46BAB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</w:tcPr>
          <w:p w14:paraId="449C3DC7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Содействие эмоциональной вовлеченности и качественному взаимодействию детей и взрослых</w:t>
            </w:r>
          </w:p>
        </w:tc>
        <w:tc>
          <w:tcPr>
            <w:tcW w:w="3842" w:type="dxa"/>
          </w:tcPr>
          <w:p w14:paraId="5EB89947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Взаимодействовать с родителями (законными или уполномоченными представителями), близкими взрослыми при реализации мероприятий по ранней помощи, обсуждать результаты реализации мероприятий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13039AD4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Мотивировать родителей (законных или уполномоченных представителей), близкого взрослого к активному участию в реализации мероприятий по ранней помощи</w:t>
            </w:r>
          </w:p>
        </w:tc>
        <w:tc>
          <w:tcPr>
            <w:tcW w:w="4004" w:type="dxa"/>
          </w:tcPr>
          <w:p w14:paraId="22FBD71A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Формы, методы, методики и технологии реализации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5F11D99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Возрастные, психофизиологические и гендерные особенности инвалидов и детей-инвалидов для планирования времени проведения мероприятий и их содержания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2A7BD11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Профессиональная этика</w:t>
            </w:r>
          </w:p>
        </w:tc>
        <w:tc>
          <w:tcPr>
            <w:tcW w:w="1327" w:type="dxa"/>
            <w:vMerge w:val="continue"/>
          </w:tcPr>
          <w:p w14:paraId="2EB44584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12557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65" w:hRule="atLeast"/>
        </w:trPr>
        <w:tc>
          <w:tcPr>
            <w:tcW w:w="921" w:type="dxa"/>
            <w:vMerge w:val="continue"/>
          </w:tcPr>
          <w:p w14:paraId="48A34C3E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1244351F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</w:tcPr>
          <w:p w14:paraId="4E590D38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Содействие вовлеченности ребенка и семьи в повседневные естественные жизненные ситуации</w:t>
            </w:r>
          </w:p>
        </w:tc>
        <w:tc>
          <w:tcPr>
            <w:tcW w:w="3842" w:type="dxa"/>
          </w:tcPr>
          <w:p w14:paraId="525B671D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Проводить мероприятия по ранней помощи детям и их семьям при реализации индивидуальной программы ранней помощи на основе стандартов оказания услуг</w:t>
            </w:r>
          </w:p>
        </w:tc>
        <w:tc>
          <w:tcPr>
            <w:tcW w:w="4004" w:type="dxa"/>
          </w:tcPr>
          <w:p w14:paraId="568F39E5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Формы, методы, методики и технологии реализации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33A6762D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Возрастные, психофизиологические и гендерные особенности инвалидов и детей-инвалидов для планирования времени проведения мероприятий и их содержания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34E9E72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Особенности обустройства реабилитационной среды в домашних условиях с учетом целевой реабилитационной группы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0D87D866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Профессиональная этика</w:t>
            </w:r>
          </w:p>
        </w:tc>
        <w:tc>
          <w:tcPr>
            <w:tcW w:w="1327" w:type="dxa"/>
            <w:vMerge w:val="continue"/>
          </w:tcPr>
          <w:p w14:paraId="50FCF921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1BFCE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518" w:hRule="atLeast"/>
        </w:trPr>
        <w:tc>
          <w:tcPr>
            <w:tcW w:w="921" w:type="dxa"/>
            <w:vMerge w:val="continue"/>
          </w:tcPr>
          <w:p w14:paraId="4E234523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2F2A9CCA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</w:tcPr>
          <w:p w14:paraId="1AE3A1A4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Проведение обучающих мероприятий для родителей и членов семьи по вопросам ранней помощи на основе стандартов оказания услуг</w:t>
            </w:r>
          </w:p>
        </w:tc>
        <w:tc>
          <w:tcPr>
            <w:tcW w:w="3842" w:type="dxa"/>
          </w:tcPr>
          <w:p w14:paraId="09A40593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Проводить мероприятия по ранней помощи детям и их семьям при реализации индивидуальной программы ранней помощи на основе стандартов оказания услуг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5FB730DB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Оказывать консультативную услугу по ранней помощи детям и их семьям на основе стандартов оказания услуг</w:t>
            </w:r>
          </w:p>
        </w:tc>
        <w:tc>
          <w:tcPr>
            <w:tcW w:w="4004" w:type="dxa"/>
          </w:tcPr>
          <w:p w14:paraId="58790B35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Содержание и последовательность проведения мероприятий по ранней помощи детям и их семьям на основе стандарта оказания услуг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2779A2D5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Формы, методы, методики и технологии реализации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362C6CC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Информационно-телекоммуникационные (дистанционные) технологии при проведении реабилитационных мероприятий, мероприятий по ранней помощи детям и их семьям на дому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3CF35EAD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Профессиональная этика</w:t>
            </w:r>
          </w:p>
        </w:tc>
        <w:tc>
          <w:tcPr>
            <w:tcW w:w="1327" w:type="dxa"/>
            <w:vMerge w:val="continue"/>
          </w:tcPr>
          <w:p w14:paraId="7256E76B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5E6B8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53BBB588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47CD60AE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</w:tcPr>
          <w:p w14:paraId="079F024C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Осуществление консультативных мероприятий по ранней помощи детям и их семьям на основе стандартов оказания услуг</w:t>
            </w:r>
          </w:p>
        </w:tc>
        <w:tc>
          <w:tcPr>
            <w:tcW w:w="3842" w:type="dxa"/>
          </w:tcPr>
          <w:p w14:paraId="6FFEB285">
            <w:pPr>
              <w:shd w:val="clear" w:color="auto" w:fill="FFFFFF"/>
              <w:kinsoku w:val="0"/>
              <w:overflowPunct w:val="0"/>
              <w:spacing w:before="100" w:beforeAutospacing="1"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Оказывать консультативную услугу по ранней помощи детям и их семьям на основе стандартов оказания услуг</w:t>
            </w:r>
          </w:p>
        </w:tc>
        <w:tc>
          <w:tcPr>
            <w:tcW w:w="4004" w:type="dxa"/>
          </w:tcPr>
          <w:p w14:paraId="4E3249ED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Информационные технологии проведения информирования, консультирования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7224E1C4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Содержание и последовательность проведения мероприятий по ранней помощи детям и их семьям на основе стандарта оказания услуг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3EA3293A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Формы, методы, методики и технологии реализации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1F8B1F6A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Информационно-телекоммуникационные (дистанционные) технологии при проведении реабилитационных мероприятий, мероприятий по ранней помощи детям и их семьям на дому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  <w:t>.</w:t>
            </w:r>
          </w:p>
          <w:p w14:paraId="019CAB07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Профессиональная этика</w:t>
            </w:r>
          </w:p>
        </w:tc>
        <w:tc>
          <w:tcPr>
            <w:tcW w:w="1327" w:type="dxa"/>
            <w:vMerge w:val="continue"/>
          </w:tcPr>
          <w:p w14:paraId="3CD97BB4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596D4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0ED083EE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2487DFBD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  <w:shd w:val="clear" w:color="auto" w:fill="auto"/>
            <w:vAlign w:val="top"/>
          </w:tcPr>
          <w:p w14:paraId="3A9A0848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Разработка рекомендаций для родителей (законных или уполномоченных представителей), близких взрослых по изменению окружения с целью создания доступной и безопасной среды для ребенка</w:t>
            </w:r>
          </w:p>
        </w:tc>
        <w:tc>
          <w:tcPr>
            <w:tcW w:w="3842" w:type="dxa"/>
            <w:shd w:val="clear" w:color="auto" w:fill="auto"/>
            <w:vAlign w:val="top"/>
          </w:tcPr>
          <w:p w14:paraId="221B6420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Разрабатывать рекомендации для последующей самостоятельной реабилитации и абилитации инвалида, ребенка-инвалида в домашних условиях</w:t>
            </w:r>
          </w:p>
        </w:tc>
        <w:tc>
          <w:tcPr>
            <w:tcW w:w="4004" w:type="dxa"/>
            <w:shd w:val="clear" w:color="auto" w:fill="auto"/>
            <w:vAlign w:val="top"/>
          </w:tcPr>
          <w:p w14:paraId="7EB01CBD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Основные принципы подбора и применения реабилитационных методик с учетом целевых реабилитационных групп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  <w:t>.</w:t>
            </w:r>
          </w:p>
          <w:p w14:paraId="1EC19F39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Информационно-телекоммуникационные (дистанционные) технологии при проведении реабилитационных мероприятий, мероприятий по ранней помощи детям и их семьям на дому</w:t>
            </w:r>
          </w:p>
          <w:p w14:paraId="2C77FDA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  <w:p w14:paraId="0CA66DCF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</w:p>
        </w:tc>
        <w:tc>
          <w:tcPr>
            <w:tcW w:w="1327" w:type="dxa"/>
            <w:vMerge w:val="continue"/>
          </w:tcPr>
          <w:p w14:paraId="591A00F4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5E5AF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22ACFABB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21FD659D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  <w:shd w:val="clear" w:color="auto" w:fill="auto"/>
            <w:vAlign w:val="top"/>
          </w:tcPr>
          <w:p w14:paraId="43F6113A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auto"/>
                <w:spacing w:val="-6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Информирование специалистов, участвующих в междисциплинарном взаимодействии, о результатах реабилитационного процесса</w:t>
            </w:r>
          </w:p>
        </w:tc>
        <w:tc>
          <w:tcPr>
            <w:tcW w:w="3842" w:type="dxa"/>
            <w:shd w:val="clear" w:color="auto" w:fill="auto"/>
            <w:vAlign w:val="top"/>
          </w:tcPr>
          <w:p w14:paraId="090B612E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Взаимодействовать со специалистами междисциплинарного профиля при реализации мероприятий по ранней помощи детям и их семьям</w:t>
            </w:r>
          </w:p>
          <w:p w14:paraId="518CA84F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 w:eastAsia="ru-RU"/>
              </w:rPr>
            </w:pPr>
          </w:p>
        </w:tc>
        <w:tc>
          <w:tcPr>
            <w:tcW w:w="4004" w:type="dxa"/>
            <w:shd w:val="clear" w:color="auto" w:fill="auto"/>
            <w:vAlign w:val="top"/>
          </w:tcPr>
          <w:p w14:paraId="7A1A23AF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Информационные технологии проведения информирования, консультирования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1298A550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Порядок и формы межведомственного взаимодействия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346C13A5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Формы и условия обмена информацией, в том числе в электронной форме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1D376793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Профессиональная этика</w:t>
            </w:r>
          </w:p>
        </w:tc>
        <w:tc>
          <w:tcPr>
            <w:tcW w:w="1327" w:type="dxa"/>
            <w:vMerge w:val="continue"/>
          </w:tcPr>
          <w:p w14:paraId="0A8F00E5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1B647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15059A99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242E8158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  <w:shd w:val="clear" w:color="auto" w:fill="auto"/>
            <w:vAlign w:val="top"/>
          </w:tcPr>
          <w:p w14:paraId="1FD819E4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Организация и проведение междисциплинарного обсуждения результатов реализации индивидуальной программы ранней помощи</w:t>
            </w:r>
          </w:p>
        </w:tc>
        <w:tc>
          <w:tcPr>
            <w:tcW w:w="3842" w:type="dxa"/>
            <w:shd w:val="clear" w:color="auto" w:fill="auto"/>
            <w:vAlign w:val="top"/>
          </w:tcPr>
          <w:p w14:paraId="0A91221F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Взаимодействовать со специалистами междисциплинарного профиля при реализации мероприятий по ранней помощи детям и их семьям</w:t>
            </w:r>
          </w:p>
          <w:p w14:paraId="3CCB8CD4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</w:p>
        </w:tc>
        <w:tc>
          <w:tcPr>
            <w:tcW w:w="4004" w:type="dxa"/>
            <w:shd w:val="clear" w:color="auto" w:fill="auto"/>
            <w:vAlign w:val="top"/>
          </w:tcPr>
          <w:p w14:paraId="24E36AF3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Порядок и формы межведомственного взаимодействия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3B05A5C0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Формы и условия обмена информацией, в том числе в электронной форме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671C0C2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Профессиональная этика</w:t>
            </w:r>
          </w:p>
          <w:p w14:paraId="755E9AE7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  <w:p w14:paraId="6483005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</w:p>
        </w:tc>
        <w:tc>
          <w:tcPr>
            <w:tcW w:w="1327" w:type="dxa"/>
            <w:vMerge w:val="continue"/>
          </w:tcPr>
          <w:p w14:paraId="3B5C0717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70AB4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125" w:hRule="atLeast"/>
        </w:trPr>
        <w:tc>
          <w:tcPr>
            <w:tcW w:w="921" w:type="dxa"/>
            <w:vMerge w:val="continue"/>
          </w:tcPr>
          <w:p w14:paraId="2AA3109D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3257669F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  <w:shd w:val="clear" w:color="auto" w:fill="auto"/>
            <w:vAlign w:val="top"/>
          </w:tcPr>
          <w:p w14:paraId="6E500873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Проведение коррекции индивидуальной программы ранней помощи по результатам междисциплинарного обсуждения</w:t>
            </w:r>
          </w:p>
        </w:tc>
        <w:tc>
          <w:tcPr>
            <w:tcW w:w="3842" w:type="dxa"/>
            <w:shd w:val="clear" w:color="auto" w:fill="auto"/>
            <w:vAlign w:val="top"/>
          </w:tcPr>
          <w:p w14:paraId="18BE0D6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 xml:space="preserve">Взаимодействовать со специалистами междисциплинарного профиля в рамках совместного обсуждения результатов реабилитационного процесса, в том числе в целях своевременной коррекции реабилитационного маршрута инвалида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(ребенка-инвалида)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09D8FE2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Составлять индивидуальную программу ранней помощи совместно с родителями (законными или уполномоченными представителями), близким взрослым и специалистам, участвующим в междисциплинарном взаимодействии</w:t>
            </w:r>
          </w:p>
        </w:tc>
        <w:tc>
          <w:tcPr>
            <w:tcW w:w="4004" w:type="dxa"/>
            <w:shd w:val="clear" w:color="auto" w:fill="auto"/>
            <w:vAlign w:val="top"/>
          </w:tcPr>
          <w:p w14:paraId="427D365D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Порядок и формы межведомственного взаимодействия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1909B3FF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Формы и условия обмена информацией, в том числе в электронной форме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1CF2D12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Содержание и последовательность проведения мероприятий по ранней помощи детям и их семьям на основе стандарта оказания услуг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6024765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Формы, методы, методики и технологии реализации мероприятий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409F28B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Профессиональная этика</w:t>
            </w:r>
          </w:p>
        </w:tc>
        <w:tc>
          <w:tcPr>
            <w:tcW w:w="1327" w:type="dxa"/>
            <w:vMerge w:val="continue"/>
          </w:tcPr>
          <w:p w14:paraId="28D5B199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6A5A7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846" w:hRule="atLeast"/>
        </w:trPr>
        <w:tc>
          <w:tcPr>
            <w:tcW w:w="921" w:type="dxa"/>
            <w:vMerge w:val="continue"/>
          </w:tcPr>
          <w:p w14:paraId="592AEEB9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212D2C90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  <w:shd w:val="clear" w:color="auto" w:fill="auto"/>
            <w:vAlign w:val="top"/>
          </w:tcPr>
          <w:p w14:paraId="2B9F77BA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Ведение соответствующей документации (унифицированные формы)</w:t>
            </w:r>
          </w:p>
        </w:tc>
        <w:tc>
          <w:tcPr>
            <w:tcW w:w="3842" w:type="dxa"/>
            <w:shd w:val="clear" w:color="auto" w:fill="auto"/>
            <w:vAlign w:val="top"/>
          </w:tcPr>
          <w:p w14:paraId="2EB7834B">
            <w:pPr>
              <w:shd w:val="clear" w:color="auto" w:fill="FFFFFF"/>
              <w:kinsoku w:val="0"/>
              <w:overflowPunct w:val="0"/>
              <w:spacing w:before="100" w:beforeAutospacing="1"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Вести соответствующую документацию (унифицированные формы)</w:t>
            </w:r>
          </w:p>
        </w:tc>
        <w:tc>
          <w:tcPr>
            <w:tcW w:w="4004" w:type="dxa"/>
            <w:shd w:val="clear" w:color="auto" w:fill="auto"/>
            <w:vAlign w:val="top"/>
          </w:tcPr>
          <w:p w14:paraId="061FA83A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Правила заполнения документации (унифицированных форм), в том числе в электронном документообороте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415BB2E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Сроки и формы представления отчетной документации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31F8BAE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Формы и условия обмена информацией, в том числе в электронной форме</w:t>
            </w:r>
          </w:p>
        </w:tc>
        <w:tc>
          <w:tcPr>
            <w:tcW w:w="1327" w:type="dxa"/>
            <w:vMerge w:val="continue"/>
          </w:tcPr>
          <w:p w14:paraId="0FA981E1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1882A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94" w:hRule="atLeast"/>
        </w:trPr>
        <w:tc>
          <w:tcPr>
            <w:tcW w:w="921" w:type="dxa"/>
            <w:vMerge w:val="restart"/>
            <w:shd w:val="clear" w:color="auto" w:fill="auto"/>
            <w:vAlign w:val="top"/>
          </w:tcPr>
          <w:p w14:paraId="43DD1660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B/03.6</w:t>
            </w:r>
          </w:p>
        </w:tc>
        <w:tc>
          <w:tcPr>
            <w:tcW w:w="1830" w:type="dxa"/>
            <w:vMerge w:val="restart"/>
            <w:shd w:val="clear" w:color="auto" w:fill="auto"/>
            <w:vAlign w:val="top"/>
          </w:tcPr>
          <w:p w14:paraId="41FA23A0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Проведение оценки эффективности социальной реабилитации и абилитации</w:t>
            </w:r>
          </w:p>
        </w:tc>
        <w:tc>
          <w:tcPr>
            <w:tcW w:w="2644" w:type="dxa"/>
            <w:shd w:val="clear" w:color="auto" w:fill="auto"/>
            <w:vAlign w:val="top"/>
          </w:tcPr>
          <w:p w14:paraId="0F4C2BE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Определение реабилитационного эффекта с учетом изменившихся категорий (по МКФ)</w:t>
            </w:r>
          </w:p>
        </w:tc>
        <w:tc>
          <w:tcPr>
            <w:tcW w:w="3842" w:type="dxa"/>
            <w:shd w:val="clear" w:color="auto" w:fill="auto"/>
            <w:vAlign w:val="top"/>
          </w:tcPr>
          <w:p w14:paraId="4185DC81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Проводить оценку реабилитационного эффекта за курс реабилитации и абилитации на основе МКФ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/>
              </w:rPr>
              <w:t>.</w:t>
            </w:r>
          </w:p>
          <w:p w14:paraId="0D8C4FB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Использовать нормативные правовые документы, регламентирующие оценку эффективности реабилитации и абилитации, ранней помощи детям и их семьям</w:t>
            </w:r>
          </w:p>
        </w:tc>
        <w:tc>
          <w:tcPr>
            <w:tcW w:w="4004" w:type="dxa"/>
            <w:shd w:val="clear" w:color="auto" w:fill="auto"/>
            <w:vAlign w:val="top"/>
          </w:tcPr>
          <w:p w14:paraId="2AD8CD56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  <w:lang w:eastAsia="ru-RU"/>
              </w:rPr>
              <w:t>Нормативные правовые акты, регламентирующие организацию социальной реабилитации и абилитации инвалидов и детей-инвалидов, ранней помощи детям и их семьям</w:t>
            </w:r>
          </w:p>
          <w:p w14:paraId="42BD3AE3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</w:p>
        </w:tc>
        <w:tc>
          <w:tcPr>
            <w:tcW w:w="1327" w:type="dxa"/>
          </w:tcPr>
          <w:p w14:paraId="0D4343BA">
            <w:pPr>
              <w:kinsoku w:val="0"/>
              <w:overflowPunct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0D49C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67084928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7B5DC614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70B0C3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Проведение оценки достижения целей индивидуальной программы ранней помощи</w:t>
            </w:r>
          </w:p>
        </w:tc>
        <w:tc>
          <w:tcPr>
            <w:tcW w:w="3842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0DE8AC96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Проводить оценку достижения целей индивидуальной программы ранней помощи, целей ранней помощи детям и их семьям</w:t>
            </w:r>
          </w:p>
        </w:tc>
        <w:tc>
          <w:tcPr>
            <w:tcW w:w="4004" w:type="dxa"/>
            <w:shd w:val="clear" w:color="auto" w:fill="auto"/>
            <w:vAlign w:val="top"/>
          </w:tcPr>
          <w:p w14:paraId="3997A1D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Нормативные правовые акты, регламентирующие организацию социальной реабилитации и абилитации инвалидов и детей-инвалидов,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3699BBA6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Критерии количественно-качественного анализа результатов реализации услуг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4B27347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Методы оценки результатов реализации услуг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0C783F00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Информационно-телекоммуникационные (дистанционные) технологии при проведении диагностики и оценки эффективности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6F645A0F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Профессиональная этика</w:t>
            </w:r>
          </w:p>
        </w:tc>
        <w:tc>
          <w:tcPr>
            <w:tcW w:w="1327" w:type="dxa"/>
          </w:tcPr>
          <w:p w14:paraId="55E89D08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5CABA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21" w:type="dxa"/>
            <w:vMerge w:val="continue"/>
          </w:tcPr>
          <w:p w14:paraId="50CCE8DD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3E28194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DC9BE3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Проведение оценки достижения целей ранней помощи детям и их семьям</w:t>
            </w:r>
          </w:p>
        </w:tc>
        <w:tc>
          <w:tcPr>
            <w:tcW w:w="3842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2423AF9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Проводить оценку достижения целей индивидуальной программы ранней помощи, целей ранней помощи детям и их семьям</w:t>
            </w:r>
          </w:p>
        </w:tc>
        <w:tc>
          <w:tcPr>
            <w:tcW w:w="4004" w:type="dxa"/>
            <w:shd w:val="clear" w:color="auto" w:fill="auto"/>
            <w:vAlign w:val="top"/>
          </w:tcPr>
          <w:p w14:paraId="48CB7BB4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Нормативные правовые акты, регламентирующие организацию социальной реабилитации и абилитации инвалидов и детей-инвалидов,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37F0E7C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Алгоритм проведения оценки результатов реализации услуг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2597EBB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Критерии количественно-качественного анализа результатов реализации услуг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69AE396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Методы оценки результатов реализации услуг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415E473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Информационно-телекоммуникационные (дистанционные) технологии при проведении диагностики и оценки эффективности</w:t>
            </w:r>
          </w:p>
        </w:tc>
        <w:tc>
          <w:tcPr>
            <w:tcW w:w="1327" w:type="dxa"/>
            <w:vMerge w:val="restart"/>
          </w:tcPr>
          <w:p w14:paraId="567E05C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0BFB4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938" w:hRule="atLeast"/>
        </w:trPr>
        <w:tc>
          <w:tcPr>
            <w:tcW w:w="921" w:type="dxa"/>
            <w:vMerge w:val="continue"/>
            <w:vAlign w:val="center"/>
          </w:tcPr>
          <w:p w14:paraId="129B19F5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4FF90356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  <w:tcBorders>
              <w:left w:val="single" w:color="auto" w:sz="4" w:space="0"/>
            </w:tcBorders>
          </w:tcPr>
          <w:p w14:paraId="6E111496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Проведение анкетирования родителей (законных или уполномоченных представителей), близкого взрослого с целью изучения удовлетворенности результатами предоставления услуг по ранней помощи детям и их семьям</w:t>
            </w:r>
          </w:p>
        </w:tc>
        <w:tc>
          <w:tcPr>
            <w:tcW w:w="3842" w:type="dxa"/>
          </w:tcPr>
          <w:p w14:paraId="53D6968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Проводить оценку удовлетворенности родителей (законных или уполномоченных представителей), близкого взрослого результатами полученных услуг по ранней помощи детям и их семьям</w:t>
            </w:r>
          </w:p>
        </w:tc>
        <w:tc>
          <w:tcPr>
            <w:tcW w:w="4004" w:type="dxa"/>
          </w:tcPr>
          <w:p w14:paraId="0805A7C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Нормативные правовые акты, регламентирующие организацию социальной реабилитации и абилитации инвалидов и детей-инвалидов,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7FEA50D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Методы оценки результатов реализации услуг по ранней помощи детям и их семьям (как включающие оценку удовлетворенности)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1BFAE5C0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Информационно-телекоммуникационные (дистанционные) технологии при проведении диагностики и оценки эффективности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79C806CF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Профессиональная этика</w:t>
            </w:r>
          </w:p>
        </w:tc>
        <w:tc>
          <w:tcPr>
            <w:tcW w:w="1327" w:type="dxa"/>
            <w:vMerge w:val="continue"/>
          </w:tcPr>
          <w:p w14:paraId="313A7710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  <w:tr w14:paraId="2590C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488" w:hRule="atLeast"/>
        </w:trPr>
        <w:tc>
          <w:tcPr>
            <w:tcW w:w="921" w:type="dxa"/>
            <w:vMerge w:val="continue"/>
            <w:vAlign w:val="center"/>
          </w:tcPr>
          <w:p w14:paraId="7B76897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1830" w:type="dxa"/>
            <w:vMerge w:val="continue"/>
          </w:tcPr>
          <w:p w14:paraId="3A3249F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644" w:type="dxa"/>
            <w:tcBorders>
              <w:left w:val="single" w:color="auto" w:sz="4" w:space="0"/>
            </w:tcBorders>
          </w:tcPr>
          <w:p w14:paraId="28E2F617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Подготовка и заполнение форм для передачи сведений в орган исполнительной власти субъекта Российской Федерации в сфере социальной защиты об оценке эффективности</w:t>
            </w:r>
          </w:p>
        </w:tc>
        <w:tc>
          <w:tcPr>
            <w:tcW w:w="3842" w:type="dxa"/>
          </w:tcPr>
          <w:p w14:paraId="4A69B4BD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Вести соответствующую документацию, в том числе в форме электронного документооборота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32077775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2"/>
                <w:szCs w:val="22"/>
                <w:highlight w:val="none"/>
              </w:rPr>
              <w:t>Использовать нормативные правовые документы, регламентирующие оценку эффективности реабилитации и абилитации, ранней помощи детям и их семьям</w:t>
            </w:r>
          </w:p>
        </w:tc>
        <w:tc>
          <w:tcPr>
            <w:tcW w:w="4004" w:type="dxa"/>
          </w:tcPr>
          <w:p w14:paraId="59510E8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Нормативные правовые акты, регламентирующие организацию социальной реабилитации и абилитации инвалидов и детей-инвалидов,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0258C5B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Формы документации, в том числе унифицированные, необходимые для передачи сведений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7B605F1A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Информационные технологии в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4911344D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Порядок и формы межведомственного взаимодействия при реализации комплекса мероприятий социальной реабилитации (абилитации),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3729F82D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Формы и условия обмена информацией, в том числе в электронной форме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.</w:t>
            </w:r>
          </w:p>
          <w:p w14:paraId="6D80E51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Профессиональная этика</w:t>
            </w:r>
          </w:p>
        </w:tc>
        <w:tc>
          <w:tcPr>
            <w:tcW w:w="1327" w:type="dxa"/>
            <w:vMerge w:val="continue"/>
          </w:tcPr>
          <w:p w14:paraId="0678B9C3">
            <w:pPr>
              <w:spacing w:after="0" w:line="240" w:lineRule="auto"/>
              <w:ind w:left="36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</w:tr>
    </w:tbl>
    <w:p w14:paraId="3194EE26">
      <w:pPr>
        <w:jc w:val="left"/>
        <w:rPr>
          <w:rFonts w:hint="default" w:ascii="Times New Roman" w:hAnsi="Times New Roman" w:eastAsia="Times New Roman" w:cs="Times New Roman"/>
          <w:color w:val="auto"/>
          <w:sz w:val="22"/>
          <w:szCs w:val="22"/>
          <w:highlight w:val="none"/>
        </w:rPr>
      </w:pPr>
    </w:p>
    <w:p w14:paraId="777B7434">
      <w:pPr>
        <w:rPr>
          <w:color w:val="auto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</w:rPr>
        <w:t>10. Возможные наименования должностей, профессий и иные дополнительные характеристики: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3448"/>
        <w:gridCol w:w="3381"/>
        <w:gridCol w:w="2089"/>
        <w:gridCol w:w="5644"/>
      </w:tblGrid>
      <w:tr w14:paraId="307BC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</w:tcPr>
          <w:p w14:paraId="752695F5">
            <w:pPr>
              <w:spacing w:after="0" w:line="240" w:lineRule="auto"/>
              <w:rPr>
                <w:rFonts w:hint="default" w:ascii="Times New Roman" w:hAnsi="Times New Roman" w:eastAsia="Arial" w:cs="Times New Roman"/>
                <w:i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381" w:type="dxa"/>
          </w:tcPr>
          <w:p w14:paraId="0EDA6ADB">
            <w:pPr>
              <w:spacing w:after="0" w:line="240" w:lineRule="auto"/>
              <w:jc w:val="center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Документ, цифровой ресурс</w:t>
            </w:r>
          </w:p>
        </w:tc>
        <w:tc>
          <w:tcPr>
            <w:tcW w:w="2089" w:type="dxa"/>
          </w:tcPr>
          <w:p w14:paraId="516DD5B0">
            <w:pPr>
              <w:spacing w:after="0" w:line="240" w:lineRule="auto"/>
              <w:jc w:val="center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Код по документу (ресурса)</w:t>
            </w:r>
          </w:p>
        </w:tc>
        <w:tc>
          <w:tcPr>
            <w:tcW w:w="5644" w:type="dxa"/>
          </w:tcPr>
          <w:p w14:paraId="0251E5D0">
            <w:pPr>
              <w:spacing w:after="0" w:line="240" w:lineRule="auto"/>
              <w:jc w:val="center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Полное наименование и реквизиты документа (адрес ресурса)</w:t>
            </w:r>
          </w:p>
        </w:tc>
      </w:tr>
      <w:tr w14:paraId="53CD5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38" w:hRule="atLeast"/>
        </w:trPr>
        <w:tc>
          <w:tcPr>
            <w:tcW w:w="3448" w:type="dxa"/>
            <w:vMerge w:val="continue"/>
          </w:tcPr>
          <w:p w14:paraId="6CF64EE7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Специалист по работе с семьей</w:t>
            </w:r>
          </w:p>
          <w:p w14:paraId="4C9054E4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Социальный педагог</w:t>
            </w:r>
          </w:p>
        </w:tc>
        <w:tc>
          <w:tcPr>
            <w:tcW w:w="3381" w:type="dxa"/>
          </w:tcPr>
          <w:p w14:paraId="584E1F14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ОКЗ</w:t>
            </w:r>
          </w:p>
        </w:tc>
        <w:tc>
          <w:tcPr>
            <w:tcW w:w="2089" w:type="dxa"/>
          </w:tcPr>
          <w:p w14:paraId="142B65C8">
            <w:pPr>
              <w:spacing w:after="0" w:line="240" w:lineRule="auto"/>
              <w:rPr>
                <w:rFonts w:hint="default" w:ascii="Times New Roman" w:hAnsi="Times New Roman" w:eastAsia="Arial" w:cs="Times New Roman"/>
                <w:i/>
                <w:iCs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  <w:t>2634</w:t>
            </w:r>
          </w:p>
        </w:tc>
        <w:tc>
          <w:tcPr>
            <w:tcW w:w="5644" w:type="dxa"/>
          </w:tcPr>
          <w:p w14:paraId="7EE281F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Психологи</w:t>
            </w:r>
          </w:p>
        </w:tc>
      </w:tr>
      <w:tr w14:paraId="1B613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3DB4B7D7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3381" w:type="dxa"/>
            <w:vMerge w:val="restart"/>
          </w:tcPr>
          <w:p w14:paraId="3F4D532E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ОКВЭД</w:t>
            </w:r>
          </w:p>
        </w:tc>
        <w:tc>
          <w:tcPr>
            <w:tcW w:w="2089" w:type="dxa"/>
          </w:tcPr>
          <w:p w14:paraId="306AF597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  <w:t>87.30</w:t>
            </w:r>
          </w:p>
        </w:tc>
        <w:tc>
          <w:tcPr>
            <w:tcW w:w="5644" w:type="dxa"/>
          </w:tcPr>
          <w:p w14:paraId="62A647B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Деятельность по уходу за престарелыми и инвалидами с обеспечением проживания</w:t>
            </w:r>
          </w:p>
        </w:tc>
      </w:tr>
      <w:tr w14:paraId="01C9E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28" w:hRule="atLeast"/>
        </w:trPr>
        <w:tc>
          <w:tcPr>
            <w:tcW w:w="3448" w:type="dxa"/>
            <w:vMerge w:val="continue"/>
          </w:tcPr>
          <w:p w14:paraId="0FA12234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3381" w:type="dxa"/>
            <w:vMerge w:val="continue"/>
          </w:tcPr>
          <w:p w14:paraId="446A172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089" w:type="dxa"/>
          </w:tcPr>
          <w:p w14:paraId="042B84F1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  <w:t>87.90</w:t>
            </w:r>
          </w:p>
        </w:tc>
        <w:tc>
          <w:tcPr>
            <w:tcW w:w="5644" w:type="dxa"/>
          </w:tcPr>
          <w:p w14:paraId="1A2F077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Деятельность по уходу с обеспечением проживания прочая</w:t>
            </w:r>
          </w:p>
        </w:tc>
      </w:tr>
      <w:tr w14:paraId="48D75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45193F39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3381" w:type="dxa"/>
            <w:vMerge w:val="continue"/>
          </w:tcPr>
          <w:p w14:paraId="7AA696B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089" w:type="dxa"/>
          </w:tcPr>
          <w:p w14:paraId="5C47AF2E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  <w:t>88.10</w:t>
            </w:r>
          </w:p>
        </w:tc>
        <w:tc>
          <w:tcPr>
            <w:tcW w:w="5644" w:type="dxa"/>
          </w:tcPr>
          <w:p w14:paraId="6F365AC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Предоставление социальных услуг без обеспечения проживания престарелым и инвалидам</w:t>
            </w:r>
          </w:p>
        </w:tc>
      </w:tr>
      <w:tr w14:paraId="2CAB1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0093F5EA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3381" w:type="dxa"/>
            <w:vMerge w:val="continue"/>
          </w:tcPr>
          <w:p w14:paraId="5F80C21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089" w:type="dxa"/>
          </w:tcPr>
          <w:p w14:paraId="1A716A15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  <w:t>88.91</w:t>
            </w:r>
          </w:p>
        </w:tc>
        <w:tc>
          <w:tcPr>
            <w:tcW w:w="5644" w:type="dxa"/>
          </w:tcPr>
          <w:p w14:paraId="6A459DA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Предоставление услуг по дневному уходу за детьми</w:t>
            </w:r>
          </w:p>
        </w:tc>
      </w:tr>
      <w:tr w14:paraId="7D840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0E58B00D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3381" w:type="dxa"/>
            <w:vMerge w:val="continue"/>
          </w:tcPr>
          <w:p w14:paraId="3A3E7E8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089" w:type="dxa"/>
          </w:tcPr>
          <w:p w14:paraId="77100A61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  <w:t>88.99</w:t>
            </w:r>
          </w:p>
        </w:tc>
        <w:tc>
          <w:tcPr>
            <w:tcW w:w="5644" w:type="dxa"/>
          </w:tcPr>
          <w:p w14:paraId="6555F2A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Предоставление прочих социальных услуг без обеспечения проживания, не включенных в другие группировки</w:t>
            </w:r>
          </w:p>
        </w:tc>
      </w:tr>
      <w:tr w14:paraId="41196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7C686971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3381" w:type="dxa"/>
            <w:vMerge w:val="restart"/>
          </w:tcPr>
          <w:p w14:paraId="455A14A8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ОКПДТР</w:t>
            </w:r>
          </w:p>
        </w:tc>
        <w:tc>
          <w:tcPr>
            <w:tcW w:w="2089" w:type="dxa"/>
          </w:tcPr>
          <w:p w14:paraId="552A80DE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  <w:t>203217</w:t>
            </w:r>
          </w:p>
        </w:tc>
        <w:tc>
          <w:tcPr>
            <w:tcW w:w="5644" w:type="dxa"/>
          </w:tcPr>
          <w:p w14:paraId="45FBBDE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Психолог в социальной сфере</w:t>
            </w:r>
          </w:p>
        </w:tc>
      </w:tr>
      <w:tr w14:paraId="42B83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3D94D099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3381" w:type="dxa"/>
            <w:vMerge w:val="continue"/>
          </w:tcPr>
          <w:p w14:paraId="6192086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089" w:type="dxa"/>
          </w:tcPr>
          <w:p w14:paraId="41E29F8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2037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val="en-US" w:eastAsia="ru-RU"/>
              </w:rPr>
              <w:t>21</w:t>
            </w:r>
          </w:p>
        </w:tc>
        <w:tc>
          <w:tcPr>
            <w:tcW w:w="5644" w:type="dxa"/>
          </w:tcPr>
          <w:p w14:paraId="629F1B3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Специалист по социальной реабилитации</w:t>
            </w:r>
          </w:p>
        </w:tc>
      </w:tr>
      <w:tr w14:paraId="0AEDD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6C34333D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3381" w:type="dxa"/>
            <w:vMerge w:val="restart"/>
          </w:tcPr>
          <w:p w14:paraId="108EE281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ЕКС</w:t>
            </w:r>
          </w:p>
        </w:tc>
        <w:tc>
          <w:tcPr>
            <w:tcW w:w="2089" w:type="dxa"/>
          </w:tcPr>
          <w:p w14:paraId="2A5C40E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-</w:t>
            </w:r>
          </w:p>
        </w:tc>
        <w:tc>
          <w:tcPr>
            <w:tcW w:w="5644" w:type="dxa"/>
          </w:tcPr>
          <w:p w14:paraId="32942AB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Психолог</w:t>
            </w:r>
          </w:p>
        </w:tc>
      </w:tr>
      <w:tr w14:paraId="1DFF4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6FDB6C5A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3381" w:type="dxa"/>
            <w:vMerge w:val="continue"/>
          </w:tcPr>
          <w:p w14:paraId="3A3103E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089" w:type="dxa"/>
          </w:tcPr>
          <w:p w14:paraId="50530E6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-</w:t>
            </w:r>
          </w:p>
        </w:tc>
        <w:tc>
          <w:tcPr>
            <w:tcW w:w="5644" w:type="dxa"/>
          </w:tcPr>
          <w:p w14:paraId="21C153F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Специалист по социальной работе с молодежью</w:t>
            </w:r>
          </w:p>
        </w:tc>
      </w:tr>
      <w:tr w14:paraId="08FF9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7BDD2C75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3381" w:type="dxa"/>
            <w:vMerge w:val="continue"/>
          </w:tcPr>
          <w:p w14:paraId="428976E7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089" w:type="dxa"/>
          </w:tcPr>
          <w:p w14:paraId="28941F3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-</w:t>
            </w:r>
          </w:p>
        </w:tc>
        <w:tc>
          <w:tcPr>
            <w:tcW w:w="5644" w:type="dxa"/>
          </w:tcPr>
          <w:p w14:paraId="09B7781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...</w:t>
            </w:r>
          </w:p>
        </w:tc>
      </w:tr>
      <w:tr w14:paraId="4B6F6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09864A01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3381" w:type="dxa"/>
            <w:vMerge w:val="restart"/>
          </w:tcPr>
          <w:p w14:paraId="55CC1FFB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Перечни ВО</w:t>
            </w:r>
          </w:p>
        </w:tc>
        <w:tc>
          <w:tcPr>
            <w:tcW w:w="2089" w:type="dxa"/>
            <w:shd w:val="clear" w:color="auto" w:fill="auto"/>
          </w:tcPr>
          <w:p w14:paraId="0DC5939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37.03.01</w:t>
            </w:r>
          </w:p>
        </w:tc>
        <w:tc>
          <w:tcPr>
            <w:tcW w:w="5644" w:type="dxa"/>
            <w:shd w:val="clear" w:color="auto" w:fill="auto"/>
          </w:tcPr>
          <w:p w14:paraId="4E8CCF7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Психология</w:t>
            </w:r>
          </w:p>
        </w:tc>
      </w:tr>
      <w:tr w14:paraId="0346A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0770DCF9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3381" w:type="dxa"/>
            <w:vMerge w:val="continue"/>
          </w:tcPr>
          <w:p w14:paraId="2C421124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089" w:type="dxa"/>
            <w:shd w:val="clear" w:color="auto" w:fill="auto"/>
          </w:tcPr>
          <w:p w14:paraId="0555AE9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39.03.02</w:t>
            </w:r>
          </w:p>
        </w:tc>
        <w:tc>
          <w:tcPr>
            <w:tcW w:w="5644" w:type="dxa"/>
            <w:shd w:val="clear" w:color="auto" w:fill="auto"/>
          </w:tcPr>
          <w:p w14:paraId="5350269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Социальная работа</w:t>
            </w:r>
          </w:p>
        </w:tc>
      </w:tr>
      <w:tr w14:paraId="24866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17F0AD3A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3381" w:type="dxa"/>
            <w:vMerge w:val="continue"/>
          </w:tcPr>
          <w:p w14:paraId="3820F508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089" w:type="dxa"/>
            <w:shd w:val="clear" w:color="auto" w:fill="auto"/>
          </w:tcPr>
          <w:p w14:paraId="42E2F01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44.03.02</w:t>
            </w:r>
          </w:p>
        </w:tc>
        <w:tc>
          <w:tcPr>
            <w:tcW w:w="5644" w:type="dxa"/>
            <w:shd w:val="clear" w:color="auto" w:fill="auto"/>
          </w:tcPr>
          <w:p w14:paraId="1F5605A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Психолого-педагогическое образование</w:t>
            </w:r>
          </w:p>
        </w:tc>
      </w:tr>
      <w:tr w14:paraId="0A0AA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26B8C102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3381" w:type="dxa"/>
            <w:vMerge w:val="continue"/>
          </w:tcPr>
          <w:p w14:paraId="7B637D3C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2089" w:type="dxa"/>
            <w:shd w:val="clear" w:color="auto" w:fill="auto"/>
          </w:tcPr>
          <w:p w14:paraId="1C876B0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44.03.03</w:t>
            </w:r>
          </w:p>
        </w:tc>
        <w:tc>
          <w:tcPr>
            <w:tcW w:w="5644" w:type="dxa"/>
            <w:shd w:val="clear" w:color="auto" w:fill="auto"/>
          </w:tcPr>
          <w:p w14:paraId="3B06710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Специальное (дефектологическое) образование</w:t>
            </w:r>
          </w:p>
        </w:tc>
      </w:tr>
      <w:tr w14:paraId="05625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324C0575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3381" w:type="dxa"/>
          </w:tcPr>
          <w:p w14:paraId="757F6715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2089" w:type="dxa"/>
          </w:tcPr>
          <w:p w14:paraId="466E8049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  <w:t>-</w:t>
            </w:r>
          </w:p>
        </w:tc>
        <w:tc>
          <w:tcPr>
            <w:tcW w:w="5644" w:type="dxa"/>
          </w:tcPr>
          <w:p w14:paraId="2B056B45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  <w:t>-</w:t>
            </w:r>
          </w:p>
        </w:tc>
      </w:tr>
      <w:tr w14:paraId="6F62D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3448" w:type="dxa"/>
            <w:vMerge w:val="continue"/>
          </w:tcPr>
          <w:p w14:paraId="6D64BC7A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</w:p>
        </w:tc>
        <w:tc>
          <w:tcPr>
            <w:tcW w:w="3381" w:type="dxa"/>
          </w:tcPr>
          <w:p w14:paraId="79EE61F2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ru-RU"/>
              </w:rPr>
              <w:t>Иное (указать)</w:t>
            </w:r>
          </w:p>
        </w:tc>
        <w:tc>
          <w:tcPr>
            <w:tcW w:w="2089" w:type="dxa"/>
          </w:tcPr>
          <w:p w14:paraId="1EA01B6E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  <w:t>-</w:t>
            </w:r>
          </w:p>
        </w:tc>
        <w:tc>
          <w:tcPr>
            <w:tcW w:w="5644" w:type="dxa"/>
          </w:tcPr>
          <w:p w14:paraId="61DCF4B3">
            <w:pPr>
              <w:spacing w:after="0" w:line="240" w:lineRule="auto"/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2"/>
                <w:szCs w:val="22"/>
                <w:highlight w:val="none"/>
                <w:lang w:eastAsia="ru-RU"/>
              </w:rPr>
              <w:t>-</w:t>
            </w:r>
          </w:p>
        </w:tc>
      </w:tr>
    </w:tbl>
    <w:p w14:paraId="167E2485">
      <w:pPr>
        <w:rPr>
          <w:rFonts w:hint="default" w:ascii="Times New Roman" w:hAnsi="Times New Roman" w:cs="Times New Roman"/>
          <w:color w:val="auto"/>
          <w:sz w:val="22"/>
          <w:szCs w:val="22"/>
          <w:highlight w:val="none"/>
        </w:rPr>
      </w:pPr>
    </w:p>
    <w:p w14:paraId="4BF9E0C8">
      <w:pPr>
        <w:rPr>
          <w:color w:val="auto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</w:rPr>
        <w:t>11. Основные пути получения квалификации:</w:t>
      </w:r>
    </w:p>
    <w:p w14:paraId="529805AE">
      <w:pPr>
        <w:rPr>
          <w:color w:val="auto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</w:rPr>
        <w:t xml:space="preserve"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 </w:t>
      </w:r>
    </w:p>
    <w:p w14:paraId="28C5F11F">
      <w:pP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</w:rPr>
        <w:t>Высшее образование – бакалавриат</w:t>
      </w:r>
    </w:p>
    <w:p w14:paraId="52271A78">
      <w:pP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</w:rPr>
        <w:t>или</w:t>
      </w:r>
    </w:p>
    <w:p w14:paraId="6648D1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60" w:lineRule="auto"/>
        <w:textAlignment w:val="auto"/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</w:rPr>
        <w:t>Высшее образование  – бакалавриат</w:t>
      </w:r>
      <w:r>
        <w:rPr>
          <w:rFonts w:hint="default" w:ascii="Times New Roman" w:hAnsi="Times New Roman" w:eastAsia="Times New Roman" w:cs="Times New Roman"/>
          <w:color w:val="auto"/>
          <w:sz w:val="22"/>
          <w:szCs w:val="22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</w:rPr>
        <w:t>(непрофильное) и дополнительное профессиональное образование – программы профессиональной переподготовки по профилю деятельности</w:t>
      </w:r>
    </w:p>
    <w:p w14:paraId="697692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60" w:lineRule="auto"/>
        <w:textAlignment w:val="auto"/>
        <w:rPr>
          <w:color w:val="auto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</w:rPr>
        <w:t>Опыт практической работы (стаж работы и особые требования (при необходимости), возможные варианты): -</w:t>
      </w:r>
    </w:p>
    <w:p w14:paraId="68007B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60" w:lineRule="auto"/>
        <w:textAlignment w:val="auto"/>
        <w:rPr>
          <w:color w:val="auto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</w:rPr>
        <w:t xml:space="preserve">Неформальное образование и самообразование (возможные варианты) - </w:t>
      </w:r>
    </w:p>
    <w:p w14:paraId="617A5CFB">
      <w:pPr>
        <w:rPr>
          <w:color w:val="auto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</w:rPr>
        <w:t>12. Особые условия допуска к работе:</w:t>
      </w:r>
    </w:p>
    <w:p w14:paraId="78C9B3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60" w:lineRule="auto"/>
        <w:ind w:firstLine="706"/>
        <w:textAlignment w:val="auto"/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  <w:lang w:val="ru-RU"/>
        </w:rPr>
      </w:pPr>
      <w:bookmarkStart w:id="1" w:name="_Hlk176189857"/>
      <w:r>
        <w:rPr>
          <w:rFonts w:hint="default" w:ascii="Times New Roman" w:hAnsi="Times New Roman" w:eastAsia="Times New Roman" w:cs="Times New Roman"/>
          <w:color w:val="auto"/>
          <w:sz w:val="22"/>
          <w:szCs w:val="22"/>
          <w:highlight w:val="none"/>
          <w:lang w:val="ru-RU"/>
        </w:rPr>
        <w:t xml:space="preserve">- 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  <w:lang w:val="ru-RU"/>
        </w:rPr>
        <w:t>Отсутствие судимости за преступления, состав и виды которых установлены законодательством Российской Федерации</w:t>
      </w:r>
      <w:bookmarkEnd w:id="1"/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  <w:lang w:val="ru-RU"/>
        </w:rPr>
        <w:t xml:space="preserve"> при работе с несовершеннолетними гражданами</w:t>
      </w:r>
    </w:p>
    <w:p w14:paraId="0963AA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60" w:lineRule="auto"/>
        <w:ind w:firstLine="706"/>
        <w:textAlignment w:val="auto"/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2"/>
          <w:szCs w:val="22"/>
          <w:highlight w:val="none"/>
          <w:lang w:val="ru-RU"/>
        </w:rPr>
        <w:t xml:space="preserve">- 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</w:rPr>
        <w:t>Прохождение обязательных предварительных и периодических медицинских осмотров</w:t>
      </w:r>
    </w:p>
    <w:p w14:paraId="3FBC1D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20" w:line="260" w:lineRule="auto"/>
        <w:textAlignment w:val="auto"/>
        <w:rPr>
          <w:color w:val="auto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</w:rPr>
        <w:t xml:space="preserve"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 - </w:t>
      </w:r>
    </w:p>
    <w:p w14:paraId="3EC99970">
      <w:pPr>
        <w:rPr>
          <w:color w:val="auto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14:paraId="4C6AD4FF">
      <w:pPr>
        <w:pStyle w:val="14"/>
        <w:numPr>
          <w:ilvl w:val="0"/>
          <w:numId w:val="4"/>
        </w:numP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  <w:lang w:eastAsia="ru-RU"/>
        </w:rPr>
        <w:t>Документ, подтверждающий наличие высшего образования не</w:t>
      </w:r>
      <w:r>
        <w:rPr>
          <w:rFonts w:hint="default" w:ascii="Times New Roman" w:hAnsi="Times New Roman" w:eastAsia="Times New Roman" w:cs="Times New Roman"/>
          <w:color w:val="auto"/>
          <w:sz w:val="22"/>
          <w:szCs w:val="22"/>
          <w:highlight w:val="none"/>
          <w:lang w:val="en-US" w:eastAsia="ru-RU"/>
        </w:rPr>
        <w:t xml:space="preserve"> ниже бакалавриата 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  <w:lang w:eastAsia="ru-RU"/>
        </w:rPr>
        <w:t>по профилю подтверждаемой квалификации</w:t>
      </w:r>
    </w:p>
    <w:p w14:paraId="0309B03A">
      <w:pPr>
        <w:pStyle w:val="14"/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  <w:lang w:eastAsia="ru-RU"/>
        </w:rPr>
        <w:t>или</w:t>
      </w:r>
    </w:p>
    <w:p w14:paraId="41DFE0B4">
      <w:pPr>
        <w:pStyle w:val="14"/>
        <w:numPr>
          <w:ilvl w:val="0"/>
          <w:numId w:val="5"/>
        </w:numPr>
        <w:rPr>
          <w:color w:val="auto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  <w:lang w:eastAsia="ru-RU"/>
        </w:rPr>
        <w:t xml:space="preserve">Документ, подтверждающий наличие высшего образования (непрофильного) </w:t>
      </w:r>
    </w:p>
    <w:p w14:paraId="6402B29E">
      <w:pPr>
        <w:pStyle w:val="1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60" w:lineRule="auto"/>
        <w:textAlignment w:val="auto"/>
        <w:rPr>
          <w:color w:val="auto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  <w:lang w:eastAsia="ru-RU"/>
        </w:rPr>
        <w:t>Документ, подтверждающий наличие дополнительного профессионального образования по программе профессиональной переподготовки по профилю деятельности</w:t>
      </w:r>
    </w:p>
    <w:p w14:paraId="02C9A96B">
      <w:pPr>
        <w:rPr>
          <w:color w:val="auto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2"/>
          <w:szCs w:val="22"/>
          <w:highlight w:val="none"/>
        </w:rPr>
        <w:t>15. Срок действия свидетельства: 5 лет</w:t>
      </w:r>
    </w:p>
    <w:p w14:paraId="00EEE354">
      <w:pPr>
        <w:rPr>
          <w:color w:val="auto"/>
          <w:highlight w:val="none"/>
        </w:rPr>
      </w:pPr>
    </w:p>
    <w:p w14:paraId="4D386EE3">
      <w:pPr>
        <w:contextualSpacing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bookmarkStart w:id="2" w:name="_GoBack"/>
    </w:p>
    <w:bookmarkEnd w:id="2"/>
    <w:p w14:paraId="3F896550">
      <w:pPr>
        <w:contextualSpacing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</w:p>
    <w:sectPr>
      <w:pgSz w:w="16838" w:h="11906" w:orient="landscape"/>
      <w:pgMar w:top="1138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142B17"/>
    <w:multiLevelType w:val="multilevel"/>
    <w:tmpl w:val="04142B1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8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39D145A9"/>
    <w:multiLevelType w:val="multilevel"/>
    <w:tmpl w:val="39D145A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6C5C61"/>
    <w:multiLevelType w:val="multilevel"/>
    <w:tmpl w:val="426C5C6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B30264"/>
    <w:multiLevelType w:val="multilevel"/>
    <w:tmpl w:val="51B3026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7CD960FC"/>
    <w:multiLevelType w:val="multilevel"/>
    <w:tmpl w:val="7CD960F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53"/>
    <w:rsid w:val="00015313"/>
    <w:rsid w:val="00034018"/>
    <w:rsid w:val="00037E8E"/>
    <w:rsid w:val="000B165D"/>
    <w:rsid w:val="0014305C"/>
    <w:rsid w:val="00161772"/>
    <w:rsid w:val="001A7CA3"/>
    <w:rsid w:val="00204E55"/>
    <w:rsid w:val="00256121"/>
    <w:rsid w:val="00295BE6"/>
    <w:rsid w:val="00296163"/>
    <w:rsid w:val="002A5DA6"/>
    <w:rsid w:val="002D0E82"/>
    <w:rsid w:val="00347018"/>
    <w:rsid w:val="00360B85"/>
    <w:rsid w:val="00387BF3"/>
    <w:rsid w:val="003E4204"/>
    <w:rsid w:val="00437529"/>
    <w:rsid w:val="00455D72"/>
    <w:rsid w:val="00490C8B"/>
    <w:rsid w:val="004A0CC1"/>
    <w:rsid w:val="004A4FCB"/>
    <w:rsid w:val="004B4498"/>
    <w:rsid w:val="004E2E7E"/>
    <w:rsid w:val="005366C2"/>
    <w:rsid w:val="0054189F"/>
    <w:rsid w:val="005C7521"/>
    <w:rsid w:val="005F33CA"/>
    <w:rsid w:val="00631AD8"/>
    <w:rsid w:val="00644EE6"/>
    <w:rsid w:val="006B283F"/>
    <w:rsid w:val="006B545D"/>
    <w:rsid w:val="007105BD"/>
    <w:rsid w:val="00720B03"/>
    <w:rsid w:val="007A5C8B"/>
    <w:rsid w:val="007E3EA2"/>
    <w:rsid w:val="00810845"/>
    <w:rsid w:val="00836202"/>
    <w:rsid w:val="008646ED"/>
    <w:rsid w:val="00890C2F"/>
    <w:rsid w:val="008A5E3B"/>
    <w:rsid w:val="008E6191"/>
    <w:rsid w:val="009A0AE6"/>
    <w:rsid w:val="009A1ACB"/>
    <w:rsid w:val="00A84927"/>
    <w:rsid w:val="00AF2CE1"/>
    <w:rsid w:val="00B67681"/>
    <w:rsid w:val="00C12E83"/>
    <w:rsid w:val="00C40C8D"/>
    <w:rsid w:val="00C8355F"/>
    <w:rsid w:val="00CC31F7"/>
    <w:rsid w:val="00CE480A"/>
    <w:rsid w:val="00D52441"/>
    <w:rsid w:val="00D63176"/>
    <w:rsid w:val="00D77953"/>
    <w:rsid w:val="00E67481"/>
    <w:rsid w:val="00E82BFD"/>
    <w:rsid w:val="00E8560C"/>
    <w:rsid w:val="00EA4C1E"/>
    <w:rsid w:val="00EB1853"/>
    <w:rsid w:val="00EC6E89"/>
    <w:rsid w:val="00EF2D1A"/>
    <w:rsid w:val="00F00DB3"/>
    <w:rsid w:val="01F227AD"/>
    <w:rsid w:val="172B2558"/>
    <w:rsid w:val="1E0A479D"/>
    <w:rsid w:val="1E7A4C20"/>
    <w:rsid w:val="3E227437"/>
    <w:rsid w:val="420335E2"/>
    <w:rsid w:val="55482C9E"/>
    <w:rsid w:val="5B6031D8"/>
    <w:rsid w:val="624205E3"/>
    <w:rsid w:val="7B02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3"/>
    <w:qFormat/>
    <w:uiPriority w:val="0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2"/>
    <w:basedOn w:val="1"/>
    <w:link w:val="20"/>
    <w:qFormat/>
    <w:uiPriority w:val="0"/>
    <w:pPr>
      <w:spacing w:after="0" w:line="240" w:lineRule="auto"/>
      <w:jc w:val="center"/>
      <w:outlineLvl w:val="1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otnote reference"/>
    <w:semiHidden/>
    <w:unhideWhenUsed/>
    <w:qFormat/>
    <w:uiPriority w:val="0"/>
    <w:rPr>
      <w:vertAlign w:val="superscript"/>
    </w:rPr>
  </w:style>
  <w:style w:type="character" w:styleId="7">
    <w:name w:val="annotation reference"/>
    <w:qFormat/>
    <w:uiPriority w:val="99"/>
    <w:rPr>
      <w:sz w:val="16"/>
      <w:szCs w:val="16"/>
    </w:rPr>
  </w:style>
  <w:style w:type="character" w:styleId="8">
    <w:name w:val="Strong"/>
    <w:basedOn w:val="4"/>
    <w:qFormat/>
    <w:uiPriority w:val="22"/>
    <w:rPr>
      <w:b/>
      <w:bCs/>
    </w:rPr>
  </w:style>
  <w:style w:type="paragraph" w:styleId="9">
    <w:name w:val="Balloon Text"/>
    <w:basedOn w:val="1"/>
    <w:link w:val="1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0">
    <w:name w:val="annotation text"/>
    <w:basedOn w:val="1"/>
    <w:link w:val="17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1">
    <w:name w:val="annotation subject"/>
    <w:basedOn w:val="10"/>
    <w:next w:val="10"/>
    <w:link w:val="18"/>
    <w:semiHidden/>
    <w:unhideWhenUsed/>
    <w:qFormat/>
    <w:uiPriority w:val="99"/>
    <w:rPr>
      <w:b/>
      <w:bCs/>
    </w:rPr>
  </w:style>
  <w:style w:type="table" w:styleId="12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Заголовок 1 Знак"/>
    <w:basedOn w:val="4"/>
    <w:link w:val="2"/>
    <w:qFormat/>
    <w:uiPriority w:val="0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table" w:customStyle="1" w:styleId="15">
    <w:name w:val="myOwnTableStyle"/>
    <w:qFormat/>
    <w:uiPriority w:val="99"/>
    <w:pPr>
      <w:spacing w:after="0" w:line="240" w:lineRule="auto"/>
    </w:pPr>
    <w:rPr>
      <w:rFonts w:ascii="Arial" w:hAnsi="Arial" w:eastAsia="Arial" w:cs="Arial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16">
    <w:name w:val="ds-markdown-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7">
    <w:name w:val="Текст примечания Знак"/>
    <w:basedOn w:val="4"/>
    <w:link w:val="10"/>
    <w:semiHidden/>
    <w:qFormat/>
    <w:uiPriority w:val="99"/>
    <w:rPr>
      <w:sz w:val="20"/>
      <w:szCs w:val="20"/>
    </w:rPr>
  </w:style>
  <w:style w:type="character" w:customStyle="1" w:styleId="18">
    <w:name w:val="Тема примечания Знак"/>
    <w:basedOn w:val="17"/>
    <w:link w:val="11"/>
    <w:semiHidden/>
    <w:qFormat/>
    <w:uiPriority w:val="99"/>
    <w:rPr>
      <w:b/>
      <w:bCs/>
      <w:sz w:val="20"/>
      <w:szCs w:val="20"/>
    </w:rPr>
  </w:style>
  <w:style w:type="character" w:customStyle="1" w:styleId="19">
    <w:name w:val="Текст выноски Знак"/>
    <w:basedOn w:val="4"/>
    <w:link w:val="9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4"/>
    <w:link w:val="3"/>
    <w:qFormat/>
    <w:uiPriority w:val="0"/>
    <w:rPr>
      <w:rFonts w:ascii="Times New Roman" w:hAnsi="Times New Roman" w:eastAsia="Times New Roman" w:cs="Times New Roman"/>
      <w:sz w:val="24"/>
      <w:szCs w:val="24"/>
      <w:lang w:val="en-US"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5673A-A885-4C9D-8779-128A537BEC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4563</Words>
  <Characters>36560</Characters>
  <Lines>848</Lines>
  <Paragraphs>238</Paragraphs>
  <TotalTime>19</TotalTime>
  <ScaleCrop>false</ScaleCrop>
  <LinksUpToDate>false</LinksUpToDate>
  <CharactersWithSpaces>40776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2026-05-25T20:20:00Z</dcterms:created>
  <dc:creator>Пятаков Евгений Олегович</dc:creator>
  <cp:lastModifiedBy>WPS_1655888128</cp:lastModifiedBy>
  <dcterms:modified xsi:type="dcterms:W3CDTF">2026-08-13T14:45:32Z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eyJoZGlkIjoiZTIyZjJiZWZmYzliZWE3M2MzZjAwYWIzOWU0ZDM3MTkiLCJ1c2VySWQiOiI4NDIxNjg2NzU0ODIifQ==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554A7882F3E34F2488575A7FA333CBB4_13</vt:lpwstr>
  </property>
</Properties>
</file>