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20000" w:type="dxa"/>
        <w:tblInd w:w="0" w:type="dxa"/>
        <w:tblLayout w:type="fixed"/>
        <w:tblCellMar>
          <w:top w:w="0" w:type="dxa"/>
          <w:left w:w="108" w:type="dxa"/>
          <w:bottom w:w="0" w:type="dxa"/>
          <w:right w:w="108" w:type="dxa"/>
        </w:tblCellMar>
      </w:tblPr>
      <w:tblGrid>
        <w:gridCol w:w="11309"/>
        <w:gridCol w:w="8691"/>
      </w:tblGrid>
      <w:tr w14:paraId="64BDDE0C">
        <w:tblPrEx>
          <w:tblCellMar>
            <w:top w:w="0" w:type="dxa"/>
            <w:left w:w="108" w:type="dxa"/>
            <w:bottom w:w="0" w:type="dxa"/>
            <w:right w:w="108" w:type="dxa"/>
          </w:tblCellMar>
        </w:tblPrEx>
        <w:tc>
          <w:tcPr>
            <w:tcW w:w="11308" w:type="dxa"/>
          </w:tcPr>
          <w:p w14:paraId="2E6B1C34"/>
        </w:tc>
        <w:tc>
          <w:tcPr>
            <w:tcW w:w="8691" w:type="dxa"/>
          </w:tcPr>
          <w:p w14:paraId="0C0FC356">
            <w:pPr>
              <w:rPr>
                <w:sz w:val="22"/>
                <w:szCs w:val="22"/>
                <w:lang w:val="ru-RU"/>
              </w:rPr>
            </w:pPr>
            <w:r>
              <w:rPr>
                <w:rFonts w:ascii="Times New Roman" w:hAnsi="Times New Roman" w:eastAsia="Times New Roman" w:cs="Times New Roman"/>
                <w:sz w:val="22"/>
                <w:szCs w:val="22"/>
                <w:lang w:val="ru-RU"/>
              </w:rPr>
              <w:t>Приложение №</w:t>
            </w:r>
          </w:p>
          <w:p w14:paraId="5A509C7C">
            <w:pPr>
              <w:rPr>
                <w:sz w:val="22"/>
                <w:szCs w:val="22"/>
                <w:lang w:val="ru-RU"/>
              </w:rPr>
            </w:pPr>
            <w:r>
              <w:rPr>
                <w:rFonts w:ascii="Times New Roman" w:hAnsi="Times New Roman" w:eastAsia="Times New Roman" w:cs="Times New Roman"/>
                <w:sz w:val="22"/>
                <w:szCs w:val="22"/>
                <w:lang w:val="ru-RU"/>
              </w:rPr>
              <w:t>к приказу АНО НАРК</w:t>
            </w:r>
          </w:p>
          <w:p w14:paraId="362E120E">
            <w:pPr>
              <w:rPr>
                <w:lang w:val="ru-RU"/>
              </w:rPr>
            </w:pPr>
            <w:r>
              <w:rPr>
                <w:rFonts w:ascii="Times New Roman" w:hAnsi="Times New Roman" w:eastAsia="Times New Roman" w:cs="Times New Roman"/>
                <w:sz w:val="22"/>
                <w:szCs w:val="22"/>
                <w:lang w:val="ru-RU"/>
              </w:rPr>
              <w:t>от ____________ №_________</w:t>
            </w:r>
            <w:r>
              <w:rPr>
                <w:rFonts w:ascii="Times New Roman" w:hAnsi="Times New Roman" w:eastAsia="Times New Roman" w:cs="Times New Roman"/>
                <w:sz w:val="24"/>
                <w:szCs w:val="24"/>
                <w:lang w:val="ru-RU"/>
              </w:rPr>
              <w:t>_</w:t>
            </w:r>
          </w:p>
        </w:tc>
      </w:tr>
    </w:tbl>
    <w:p w14:paraId="694BC524">
      <w:pPr>
        <w:rPr>
          <w:lang w:val="ru-RU"/>
        </w:rPr>
      </w:pPr>
    </w:p>
    <w:p w14:paraId="02913DE7">
      <w:pPr>
        <w:pStyle w:val="2"/>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 xml:space="preserve">Наименование квалификации и требования к квалификации, на соответствие которой проводится независимая оценка квалификации, представленная СПК в сфере безопасности труда, социальной защиты и </w:t>
      </w:r>
    </w:p>
    <w:p w14:paraId="2B399BF8">
      <w:pPr>
        <w:pStyle w:val="2"/>
        <w:rPr>
          <w:rFonts w:hint="default" w:ascii="Times New Roman" w:hAnsi="Times New Roman" w:cs="Times New Roman"/>
          <w:color w:val="000000" w:themeColor="text1"/>
          <w:sz w:val="22"/>
          <w:szCs w:val="22"/>
          <w:lang w:val="ru-RU"/>
          <w14:textFill>
            <w14:solidFill>
              <w14:schemeClr w14:val="tx1"/>
            </w14:solidFill>
          </w14:textFill>
        </w:rPr>
      </w:pPr>
      <w:bookmarkStart w:id="0" w:name="_Toc1"/>
      <w:r>
        <w:rPr>
          <w:rFonts w:hint="default" w:ascii="Times New Roman" w:hAnsi="Times New Roman" w:cs="Times New Roman"/>
          <w:color w:val="000000" w:themeColor="text1"/>
          <w:sz w:val="22"/>
          <w:szCs w:val="22"/>
          <w:lang w:val="ru-RU"/>
          <w14:textFill>
            <w14:solidFill>
              <w14:schemeClr w14:val="tx1"/>
            </w14:solidFill>
          </w14:textFill>
        </w:rPr>
        <w:t>занятости населения</w:t>
      </w:r>
      <w:bookmarkEnd w:id="0"/>
    </w:p>
    <w:p w14:paraId="66F47B1C">
      <w:pPr>
        <w:pStyle w:val="2"/>
        <w:rPr>
          <w:rFonts w:hint="default" w:ascii="Times New Roman" w:hAnsi="Times New Roman" w:cs="Times New Roman"/>
          <w:color w:val="000000" w:themeColor="text1"/>
          <w:sz w:val="22"/>
          <w:szCs w:val="22"/>
          <w:lang w:val="ru-RU"/>
          <w14:textFill>
            <w14:solidFill>
              <w14:schemeClr w14:val="tx1"/>
            </w14:solidFill>
          </w14:textFill>
        </w:rPr>
      </w:pPr>
    </w:p>
    <w:tbl>
      <w:tblPr>
        <w:tblStyle w:val="24"/>
        <w:tblW w:w="14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7156"/>
        <w:gridCol w:w="7605"/>
      </w:tblGrid>
      <w:tr w14:paraId="4AA2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4DC3F40A">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1. Наименование квалификации</w:t>
            </w:r>
          </w:p>
        </w:tc>
        <w:tc>
          <w:tcPr>
            <w:tcW w:w="7604" w:type="dxa"/>
          </w:tcPr>
          <w:p w14:paraId="25E09B73">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Специалист по охране труда в строительстве (6 уровень квалификации)</w:t>
            </w:r>
          </w:p>
        </w:tc>
      </w:tr>
      <w:tr w14:paraId="6C66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7D45E15B">
            <w:pPr>
              <w:rPr>
                <w:rFonts w:hint="default" w:ascii="Times New Roman" w:hAnsi="Times New Roman" w:cs="Times New Roman"/>
                <w:sz w:val="22"/>
                <w:szCs w:val="22"/>
              </w:rPr>
            </w:pPr>
            <w:r>
              <w:rPr>
                <w:rFonts w:hint="default" w:ascii="Times New Roman" w:hAnsi="Times New Roman" w:eastAsia="Times New Roman" w:cs="Times New Roman"/>
                <w:sz w:val="22"/>
                <w:szCs w:val="22"/>
              </w:rPr>
              <w:t>2. Номер квалификации</w:t>
            </w:r>
          </w:p>
        </w:tc>
        <w:tc>
          <w:tcPr>
            <w:tcW w:w="7604" w:type="dxa"/>
          </w:tcPr>
          <w:p w14:paraId="62ACD4F1">
            <w:pPr>
              <w:rPr>
                <w:rFonts w:hint="default" w:ascii="Times New Roman" w:hAnsi="Times New Roman" w:cs="Times New Roman"/>
                <w:i/>
                <w:iCs/>
                <w:sz w:val="22"/>
                <w:szCs w:val="22"/>
                <w:lang w:val="ru-RU"/>
              </w:rPr>
            </w:pPr>
          </w:p>
        </w:tc>
      </w:tr>
      <w:tr w14:paraId="602E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04A2FC34">
            <w:pPr>
              <w:rPr>
                <w:rFonts w:hint="default" w:ascii="Times New Roman" w:hAnsi="Times New Roman" w:cs="Times New Roman"/>
                <w:sz w:val="22"/>
                <w:szCs w:val="22"/>
              </w:rPr>
            </w:pPr>
            <w:r>
              <w:rPr>
                <w:rFonts w:hint="default" w:ascii="Times New Roman" w:hAnsi="Times New Roman" w:eastAsia="Times New Roman" w:cs="Times New Roman"/>
                <w:sz w:val="22"/>
                <w:szCs w:val="22"/>
              </w:rPr>
              <w:t>3. Уровень (подуровень) квалификации</w:t>
            </w:r>
          </w:p>
        </w:tc>
        <w:tc>
          <w:tcPr>
            <w:tcW w:w="7604" w:type="dxa"/>
          </w:tcPr>
          <w:p w14:paraId="248669D5">
            <w:pPr>
              <w:rPr>
                <w:rFonts w:hint="default" w:ascii="Times New Roman" w:hAnsi="Times New Roman" w:cs="Times New Roman"/>
                <w:b/>
                <w:i/>
                <w:iCs/>
                <w:sz w:val="22"/>
                <w:szCs w:val="22"/>
                <w:lang w:val="ru-RU"/>
              </w:rPr>
            </w:pPr>
            <w:r>
              <w:rPr>
                <w:rFonts w:hint="default" w:ascii="Times New Roman" w:hAnsi="Times New Roman" w:cs="Times New Roman"/>
                <w:bCs/>
                <w:sz w:val="22"/>
                <w:szCs w:val="22"/>
                <w:lang w:val="ru-RU"/>
              </w:rPr>
              <w:t>6</w:t>
            </w:r>
          </w:p>
        </w:tc>
      </w:tr>
      <w:tr w14:paraId="6795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91" w:hRule="atLeast"/>
        </w:trPr>
        <w:tc>
          <w:tcPr>
            <w:tcW w:w="7156" w:type="dxa"/>
          </w:tcPr>
          <w:p w14:paraId="177C1EA3">
            <w:pPr>
              <w:rPr>
                <w:rFonts w:hint="default" w:ascii="Times New Roman" w:hAnsi="Times New Roman" w:cs="Times New Roman"/>
                <w:sz w:val="22"/>
                <w:szCs w:val="22"/>
              </w:rPr>
            </w:pPr>
            <w:r>
              <w:rPr>
                <w:rFonts w:hint="default" w:ascii="Times New Roman" w:hAnsi="Times New Roman" w:eastAsia="Times New Roman" w:cs="Times New Roman"/>
                <w:sz w:val="22"/>
                <w:szCs w:val="22"/>
              </w:rPr>
              <w:t>4. Область профессиональной деятельности</w:t>
            </w:r>
          </w:p>
        </w:tc>
        <w:tc>
          <w:tcPr>
            <w:tcW w:w="7604" w:type="dxa"/>
          </w:tcPr>
          <w:p w14:paraId="61F5495C">
            <w:pPr>
              <w:pStyle w:val="4"/>
              <w:spacing w:beforeAutospacing="0" w:afterAutospacing="0"/>
              <w:rPr>
                <w:rFonts w:hint="default" w:ascii="Times New Roman" w:hAnsi="Times New Roman" w:cs="Times New Roman"/>
                <w:b w:val="0"/>
                <w:bCs w:val="0"/>
                <w:sz w:val="22"/>
                <w:szCs w:val="22"/>
                <w:lang w:val="ru-RU"/>
              </w:rPr>
            </w:pPr>
            <w:r>
              <w:rPr>
                <w:rFonts w:hint="default" w:ascii="Times New Roman" w:hAnsi="Times New Roman" w:cs="Times New Roman"/>
                <w:b w:val="0"/>
                <w:bCs w:val="0"/>
                <w:sz w:val="22"/>
                <w:szCs w:val="22"/>
                <w:lang w:val="ru-RU"/>
              </w:rPr>
              <w:t>Сквозные виды профессиональной деятельности в промышленности</w:t>
            </w:r>
          </w:p>
          <w:p w14:paraId="0F3FEE09">
            <w:pPr>
              <w:rPr>
                <w:rFonts w:hint="default" w:ascii="Times New Roman" w:hAnsi="Times New Roman" w:cs="Times New Roman"/>
                <w:i/>
                <w:iCs/>
                <w:sz w:val="22"/>
                <w:szCs w:val="22"/>
                <w:lang w:val="ru-RU"/>
              </w:rPr>
            </w:pPr>
          </w:p>
        </w:tc>
      </w:tr>
      <w:tr w14:paraId="2DAB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06B3A6B8">
            <w:pPr>
              <w:rPr>
                <w:rFonts w:hint="default" w:ascii="Times New Roman" w:hAnsi="Times New Roman" w:cs="Times New Roman"/>
                <w:sz w:val="22"/>
                <w:szCs w:val="22"/>
              </w:rPr>
            </w:pPr>
            <w:r>
              <w:rPr>
                <w:rFonts w:hint="default" w:ascii="Times New Roman" w:hAnsi="Times New Roman" w:eastAsia="Times New Roman" w:cs="Times New Roman"/>
                <w:sz w:val="22"/>
                <w:szCs w:val="22"/>
              </w:rPr>
              <w:t>5. Вид профессиональной деятельности</w:t>
            </w:r>
          </w:p>
        </w:tc>
        <w:tc>
          <w:tcPr>
            <w:tcW w:w="7604" w:type="dxa"/>
          </w:tcPr>
          <w:p w14:paraId="040B80F3">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shd w:val="clear" w:color="auto" w:fill="FFFFFF"/>
                <w:lang w:val="ru-RU"/>
              </w:rPr>
              <w:t>Деятельность по планированию, организации, контролю и совершенствованию системы управления охраной труда</w:t>
            </w:r>
          </w:p>
        </w:tc>
      </w:tr>
      <w:tr w14:paraId="57E4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2D7C4212">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6. Реквизиты протокола Совета об одобрении квалификации</w:t>
            </w:r>
          </w:p>
        </w:tc>
        <w:tc>
          <w:tcPr>
            <w:tcW w:w="7604" w:type="dxa"/>
          </w:tcPr>
          <w:p w14:paraId="7A327E9E">
            <w:pPr>
              <w:rPr>
                <w:rFonts w:hint="default" w:ascii="Times New Roman" w:hAnsi="Times New Roman" w:cs="Times New Roman"/>
                <w:i/>
                <w:iCs/>
                <w:sz w:val="22"/>
                <w:szCs w:val="22"/>
                <w:lang w:val="ru-RU"/>
              </w:rPr>
            </w:pPr>
            <w:r>
              <w:rPr>
                <w:rFonts w:hint="default" w:ascii="Times New Roman" w:hAnsi="Times New Roman" w:cs="Times New Roman"/>
                <w:sz w:val="22"/>
                <w:szCs w:val="22"/>
                <w:lang w:val="ru-RU"/>
              </w:rPr>
              <w:t>Протокол № 106 от 27.05.2026 г.</w:t>
            </w:r>
          </w:p>
        </w:tc>
      </w:tr>
      <w:tr w14:paraId="3340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38" w:hRule="atLeast"/>
        </w:trPr>
        <w:tc>
          <w:tcPr>
            <w:tcW w:w="7156" w:type="dxa"/>
          </w:tcPr>
          <w:p w14:paraId="77E94CDE">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7. Реквизиты приказа Национального агентства об утверждении квалификации</w:t>
            </w:r>
          </w:p>
        </w:tc>
        <w:tc>
          <w:tcPr>
            <w:tcW w:w="7604" w:type="dxa"/>
          </w:tcPr>
          <w:p w14:paraId="5BBE3566">
            <w:pPr>
              <w:rPr>
                <w:rFonts w:hint="default" w:ascii="Times New Roman" w:hAnsi="Times New Roman" w:cs="Times New Roman"/>
                <w:i/>
                <w:iCs/>
                <w:sz w:val="22"/>
                <w:szCs w:val="22"/>
                <w:lang w:val="ru-RU"/>
              </w:rPr>
            </w:pPr>
          </w:p>
        </w:tc>
      </w:tr>
    </w:tbl>
    <w:p w14:paraId="11DA8E38">
      <w:pPr>
        <w:rPr>
          <w:rFonts w:hint="default" w:ascii="Times New Roman" w:hAnsi="Times New Roman" w:cs="Times New Roman"/>
          <w:sz w:val="22"/>
          <w:szCs w:val="22"/>
          <w:lang w:val="ru-RU"/>
        </w:rPr>
      </w:pPr>
    </w:p>
    <w:p w14:paraId="3E00422B">
      <w:pPr>
        <w:rPr>
          <w:rFonts w:hint="default" w:ascii="Times New Roman" w:hAnsi="Times New Roman" w:cs="Times New Roman"/>
          <w:sz w:val="22"/>
          <w:szCs w:val="22"/>
        </w:rPr>
      </w:pPr>
      <w:r>
        <w:rPr>
          <w:rFonts w:hint="default" w:ascii="Times New Roman" w:hAnsi="Times New Roman" w:eastAsia="Times New Roman" w:cs="Times New Roman"/>
          <w:sz w:val="22"/>
          <w:szCs w:val="22"/>
        </w:rPr>
        <w:t>8. Основание разработки квалификации:</w:t>
      </w:r>
    </w:p>
    <w:tbl>
      <w:tblPr>
        <w:tblStyle w:val="24"/>
        <w:tblW w:w="14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7069"/>
        <w:gridCol w:w="7692"/>
      </w:tblGrid>
      <w:tr w14:paraId="5F79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7069" w:type="dxa"/>
            <w:vAlign w:val="center"/>
          </w:tcPr>
          <w:p w14:paraId="5DD8DA1E">
            <w:pPr>
              <w:jc w:val="center"/>
              <w:rPr>
                <w:rFonts w:hint="default" w:ascii="Times New Roman" w:hAnsi="Times New Roman" w:cs="Times New Roman"/>
                <w:sz w:val="22"/>
                <w:szCs w:val="22"/>
              </w:rPr>
            </w:pPr>
            <w:r>
              <w:rPr>
                <w:rFonts w:hint="default" w:ascii="Times New Roman" w:hAnsi="Times New Roman" w:eastAsia="Times New Roman" w:cs="Times New Roman"/>
                <w:sz w:val="22"/>
                <w:szCs w:val="22"/>
              </w:rPr>
              <w:t>Вид документа</w:t>
            </w:r>
          </w:p>
        </w:tc>
        <w:tc>
          <w:tcPr>
            <w:tcW w:w="7692" w:type="dxa"/>
            <w:vAlign w:val="center"/>
          </w:tcPr>
          <w:p w14:paraId="54F447F3">
            <w:pPr>
              <w:jc w:val="cente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Полное наименование и реквизиты документа</w:t>
            </w:r>
          </w:p>
        </w:tc>
      </w:tr>
      <w:tr w14:paraId="5C0E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7FADE13D">
            <w:pPr>
              <w:rPr>
                <w:rFonts w:hint="default" w:ascii="Times New Roman" w:hAnsi="Times New Roman" w:cs="Times New Roman"/>
                <w:sz w:val="22"/>
                <w:szCs w:val="22"/>
              </w:rPr>
            </w:pPr>
            <w:r>
              <w:rPr>
                <w:rFonts w:hint="default" w:ascii="Times New Roman" w:hAnsi="Times New Roman" w:eastAsia="Times New Roman" w:cs="Times New Roman"/>
                <w:sz w:val="22"/>
                <w:szCs w:val="22"/>
              </w:rPr>
              <w:t>Профессиональный стандарт (при наличии)</w:t>
            </w:r>
          </w:p>
        </w:tc>
        <w:tc>
          <w:tcPr>
            <w:tcW w:w="7692" w:type="dxa"/>
          </w:tcPr>
          <w:p w14:paraId="794CEEEE">
            <w:pPr>
              <w:rPr>
                <w:rFonts w:hint="default" w:ascii="Times New Roman" w:hAnsi="Times New Roman" w:cs="Times New Roman"/>
                <w:sz w:val="22"/>
                <w:szCs w:val="22"/>
                <w:lang w:val="ru-RU"/>
              </w:rPr>
            </w:pPr>
            <w:r>
              <w:rPr>
                <w:rFonts w:hint="default" w:ascii="Times New Roman" w:hAnsi="Times New Roman" w:cs="Times New Roman"/>
                <w:sz w:val="22"/>
                <w:szCs w:val="22"/>
                <w:lang w:val="ru-RU"/>
              </w:rPr>
              <w:t>«Специалист в области охраны труда», утверждён приказом Минтруда России от                        (протокол заочного голосования НСПК от 03.06.2026 от 03.06.2026)</w:t>
            </w:r>
          </w:p>
        </w:tc>
      </w:tr>
      <w:tr w14:paraId="7B7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526B81A7">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Квалификационное требование, установленное федеральным законом и иным нормативным правовым актом Российской Федерации (при наличии)</w:t>
            </w:r>
          </w:p>
        </w:tc>
        <w:tc>
          <w:tcPr>
            <w:tcW w:w="7692" w:type="dxa"/>
          </w:tcPr>
          <w:p w14:paraId="59F95B6F">
            <w:pPr>
              <w:jc w:val="center"/>
              <w:rPr>
                <w:rFonts w:hint="default" w:ascii="Times New Roman" w:hAnsi="Times New Roman" w:cs="Times New Roman"/>
                <w:sz w:val="22"/>
                <w:szCs w:val="22"/>
                <w:lang w:val="ru-RU"/>
              </w:rPr>
            </w:pPr>
            <w:r>
              <w:rPr>
                <w:rFonts w:hint="default" w:ascii="Times New Roman" w:hAnsi="Times New Roman" w:cs="Times New Roman"/>
                <w:sz w:val="22"/>
                <w:szCs w:val="22"/>
                <w:lang w:val="ru-RU"/>
              </w:rPr>
              <w:t>-</w:t>
            </w:r>
          </w:p>
        </w:tc>
      </w:tr>
      <w:tr w14:paraId="77D5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78C3FDE8">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Квалификационная характеристика, связанная с видом профессиональной деятельности</w:t>
            </w:r>
          </w:p>
        </w:tc>
        <w:tc>
          <w:tcPr>
            <w:tcW w:w="7692" w:type="dxa"/>
            <w:shd w:val="clear" w:color="auto" w:fill="auto"/>
          </w:tcPr>
          <w:p w14:paraId="630C6F8E">
            <w:pPr>
              <w:rPr>
                <w:rFonts w:hint="default" w:ascii="Times New Roman" w:hAnsi="Times New Roman" w:cs="Times New Roman"/>
                <w:sz w:val="22"/>
                <w:szCs w:val="22"/>
                <w:lang w:val="ru-RU"/>
              </w:rPr>
            </w:pPr>
            <w:r>
              <w:rPr>
                <w:rFonts w:hint="default" w:ascii="Times New Roman" w:hAnsi="Times New Roman" w:cs="Times New Roman"/>
                <w:sz w:val="22"/>
                <w:szCs w:val="22"/>
                <w:lang w:val="ru-RU"/>
              </w:rPr>
              <w:t>Решением СПК СТС от 27.05.2026 г. № 106 утверждена квалификационная характеристика, связанная с видом профессиональной деятельности «Специалист по охране труда в строительстве»</w:t>
            </w:r>
          </w:p>
        </w:tc>
      </w:tr>
    </w:tbl>
    <w:p w14:paraId="7F34733F">
      <w:pPr>
        <w:rPr>
          <w:rFonts w:hint="default" w:ascii="Times New Roman" w:hAnsi="Times New Roman" w:cs="Times New Roman"/>
          <w:sz w:val="22"/>
          <w:szCs w:val="22"/>
          <w:lang w:val="ru-RU"/>
        </w:rPr>
        <w:sectPr>
          <w:footerReference r:id="rId5" w:type="first"/>
          <w:footerReference r:id="rId3" w:type="default"/>
          <w:footerReference r:id="rId4" w:type="even"/>
          <w:pgSz w:w="16838" w:h="11906" w:orient="landscape"/>
          <w:pgMar w:top="1138" w:right="1138" w:bottom="1082" w:left="1138" w:header="0" w:footer="569" w:gutter="0"/>
          <w:cols w:space="720" w:num="1"/>
          <w:formProt w:val="0"/>
          <w:docGrid w:linePitch="100" w:charSpace="0"/>
        </w:sectPr>
      </w:pPr>
    </w:p>
    <w:p w14:paraId="25721D11">
      <w:pP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9. Трудовые функции (профессиональные задачи, обязанности) и их характеристики:</w:t>
      </w:r>
    </w:p>
    <w:p w14:paraId="04D39920">
      <w:pPr>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bl>
      <w:tblPr>
        <w:tblStyle w:val="24"/>
        <w:tblW w:w="1472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1226"/>
        <w:gridCol w:w="1916"/>
        <w:gridCol w:w="3494"/>
        <w:gridCol w:w="3338"/>
        <w:gridCol w:w="3041"/>
        <w:gridCol w:w="1711"/>
      </w:tblGrid>
      <w:tr w14:paraId="22C4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Align w:val="center"/>
          </w:tcPr>
          <w:p w14:paraId="6023CAFA">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Код (при наличии профессионального стандарта)</w:t>
            </w:r>
          </w:p>
        </w:tc>
        <w:tc>
          <w:tcPr>
            <w:tcW w:w="1916" w:type="dxa"/>
            <w:vAlign w:val="center"/>
          </w:tcPr>
          <w:p w14:paraId="2A1E66DD">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Наименование трудовой функции (профессиональной задачи, обязанности)</w:t>
            </w:r>
          </w:p>
        </w:tc>
        <w:tc>
          <w:tcPr>
            <w:tcW w:w="3494" w:type="dxa"/>
            <w:vAlign w:val="center"/>
          </w:tcPr>
          <w:p w14:paraId="7C1A7C1D">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Трудовые действия</w:t>
            </w:r>
          </w:p>
        </w:tc>
        <w:tc>
          <w:tcPr>
            <w:tcW w:w="3338" w:type="dxa"/>
            <w:vAlign w:val="center"/>
          </w:tcPr>
          <w:p w14:paraId="104205BC">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Необходимые умения</w:t>
            </w:r>
          </w:p>
        </w:tc>
        <w:tc>
          <w:tcPr>
            <w:tcW w:w="3041" w:type="dxa"/>
            <w:vAlign w:val="center"/>
          </w:tcPr>
          <w:p w14:paraId="214B41C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Необходимые знания</w:t>
            </w:r>
          </w:p>
        </w:tc>
        <w:tc>
          <w:tcPr>
            <w:tcW w:w="1711" w:type="dxa"/>
            <w:vAlign w:val="center"/>
          </w:tcPr>
          <w:p w14:paraId="3FA14AD9">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Дополнительные сведения (при необходимости)</w:t>
            </w:r>
          </w:p>
        </w:tc>
      </w:tr>
      <w:tr w14:paraId="47D2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restart"/>
            <w:vAlign w:val="top"/>
          </w:tcPr>
          <w:p w14:paraId="6C1F9B20">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А/01.6</w:t>
            </w:r>
          </w:p>
          <w:p w14:paraId="70089698">
            <w:pPr>
              <w:jc w:val="both"/>
              <w:rPr>
                <w:rFonts w:hint="default" w:ascii="Times New Roman" w:hAnsi="Times New Roman" w:eastAsia="Times New Roman" w:cs="Times New Roman"/>
                <w:sz w:val="22"/>
                <w:szCs w:val="22"/>
                <w:lang w:val="ru-RU"/>
              </w:rPr>
            </w:pPr>
          </w:p>
          <w:p w14:paraId="7ED729E8">
            <w:pPr>
              <w:jc w:val="both"/>
              <w:rPr>
                <w:rFonts w:hint="default" w:ascii="Times New Roman" w:hAnsi="Times New Roman" w:eastAsia="Times New Roman" w:cs="Times New Roman"/>
                <w:sz w:val="22"/>
                <w:szCs w:val="22"/>
                <w:lang w:val="ru-RU"/>
              </w:rPr>
            </w:pPr>
          </w:p>
          <w:p w14:paraId="1761876B">
            <w:pPr>
              <w:jc w:val="both"/>
              <w:rPr>
                <w:rFonts w:hint="default" w:ascii="Times New Roman" w:hAnsi="Times New Roman" w:eastAsia="Times New Roman" w:cs="Times New Roman"/>
                <w:sz w:val="22"/>
                <w:szCs w:val="22"/>
                <w:lang w:val="ru-RU"/>
              </w:rPr>
            </w:pPr>
          </w:p>
          <w:p w14:paraId="6AF0458B">
            <w:pPr>
              <w:jc w:val="both"/>
              <w:rPr>
                <w:rFonts w:hint="default" w:ascii="Times New Roman" w:hAnsi="Times New Roman" w:eastAsia="Times New Roman" w:cs="Times New Roman"/>
                <w:sz w:val="22"/>
                <w:szCs w:val="22"/>
                <w:lang w:val="ru-RU"/>
              </w:rPr>
            </w:pPr>
          </w:p>
          <w:p w14:paraId="4DF73300">
            <w:pPr>
              <w:jc w:val="both"/>
              <w:rPr>
                <w:rFonts w:hint="default" w:ascii="Times New Roman" w:hAnsi="Times New Roman" w:eastAsia="Times New Roman" w:cs="Times New Roman"/>
                <w:sz w:val="22"/>
                <w:szCs w:val="22"/>
                <w:lang w:val="ru-RU"/>
              </w:rPr>
            </w:pPr>
          </w:p>
          <w:p w14:paraId="1E5E2C2A">
            <w:pPr>
              <w:jc w:val="both"/>
              <w:rPr>
                <w:rFonts w:hint="default" w:ascii="Times New Roman" w:hAnsi="Times New Roman" w:eastAsia="Times New Roman" w:cs="Times New Roman"/>
                <w:sz w:val="22"/>
                <w:szCs w:val="22"/>
                <w:lang w:val="ru-RU"/>
              </w:rPr>
            </w:pPr>
          </w:p>
          <w:p w14:paraId="776BD63B">
            <w:pPr>
              <w:jc w:val="both"/>
              <w:rPr>
                <w:rFonts w:hint="default" w:ascii="Times New Roman" w:hAnsi="Times New Roman" w:eastAsia="Times New Roman" w:cs="Times New Roman"/>
                <w:sz w:val="22"/>
                <w:szCs w:val="22"/>
                <w:lang w:val="ru-RU"/>
              </w:rPr>
            </w:pPr>
          </w:p>
          <w:p w14:paraId="386B59A0">
            <w:pPr>
              <w:jc w:val="both"/>
              <w:rPr>
                <w:rFonts w:hint="default" w:ascii="Times New Roman" w:hAnsi="Times New Roman" w:eastAsia="Times New Roman" w:cs="Times New Roman"/>
                <w:sz w:val="22"/>
                <w:szCs w:val="22"/>
                <w:lang w:val="ru-RU"/>
              </w:rPr>
            </w:pPr>
          </w:p>
          <w:p w14:paraId="5F3F074D">
            <w:pPr>
              <w:jc w:val="both"/>
              <w:rPr>
                <w:rFonts w:hint="default" w:ascii="Times New Roman" w:hAnsi="Times New Roman" w:eastAsia="Times New Roman" w:cs="Times New Roman"/>
                <w:sz w:val="22"/>
                <w:szCs w:val="22"/>
                <w:lang w:val="ru-RU"/>
              </w:rPr>
            </w:pPr>
          </w:p>
          <w:p w14:paraId="1FF07EBB">
            <w:pPr>
              <w:jc w:val="both"/>
              <w:rPr>
                <w:rFonts w:hint="default" w:ascii="Times New Roman" w:hAnsi="Times New Roman" w:eastAsia="Times New Roman" w:cs="Times New Roman"/>
                <w:sz w:val="22"/>
                <w:szCs w:val="22"/>
                <w:lang w:val="ru-RU"/>
              </w:rPr>
            </w:pPr>
          </w:p>
          <w:p w14:paraId="295E97FD">
            <w:pPr>
              <w:jc w:val="both"/>
              <w:rPr>
                <w:rFonts w:hint="default" w:ascii="Times New Roman" w:hAnsi="Times New Roman" w:eastAsia="Times New Roman" w:cs="Times New Roman"/>
                <w:sz w:val="22"/>
                <w:szCs w:val="22"/>
                <w:lang w:val="ru-RU"/>
              </w:rPr>
            </w:pPr>
          </w:p>
          <w:p w14:paraId="7BA2E794">
            <w:pPr>
              <w:jc w:val="both"/>
              <w:rPr>
                <w:rFonts w:hint="default" w:ascii="Times New Roman" w:hAnsi="Times New Roman" w:eastAsia="Times New Roman" w:cs="Times New Roman"/>
                <w:sz w:val="22"/>
                <w:szCs w:val="22"/>
                <w:lang w:val="ru-RU"/>
              </w:rPr>
            </w:pPr>
          </w:p>
          <w:p w14:paraId="60253352">
            <w:pPr>
              <w:jc w:val="both"/>
              <w:rPr>
                <w:rFonts w:hint="default" w:ascii="Times New Roman" w:hAnsi="Times New Roman" w:eastAsia="Times New Roman" w:cs="Times New Roman"/>
                <w:sz w:val="22"/>
                <w:szCs w:val="22"/>
                <w:lang w:val="ru-RU"/>
              </w:rPr>
            </w:pPr>
          </w:p>
          <w:p w14:paraId="33962326">
            <w:pPr>
              <w:jc w:val="both"/>
              <w:rPr>
                <w:rFonts w:hint="default" w:ascii="Times New Roman" w:hAnsi="Times New Roman" w:eastAsia="Times New Roman" w:cs="Times New Roman"/>
                <w:sz w:val="22"/>
                <w:szCs w:val="22"/>
                <w:lang w:val="ru-RU"/>
              </w:rPr>
            </w:pPr>
          </w:p>
          <w:p w14:paraId="4F06839D">
            <w:pPr>
              <w:jc w:val="both"/>
              <w:rPr>
                <w:rFonts w:hint="default" w:ascii="Times New Roman" w:hAnsi="Times New Roman" w:eastAsia="Times New Roman" w:cs="Times New Roman"/>
                <w:sz w:val="22"/>
                <w:szCs w:val="22"/>
                <w:lang w:val="ru-RU"/>
              </w:rPr>
            </w:pPr>
          </w:p>
          <w:p w14:paraId="76A6F077">
            <w:pPr>
              <w:jc w:val="both"/>
              <w:rPr>
                <w:rFonts w:hint="default" w:ascii="Times New Roman" w:hAnsi="Times New Roman" w:eastAsia="Times New Roman" w:cs="Times New Roman"/>
                <w:sz w:val="22"/>
                <w:szCs w:val="22"/>
                <w:lang w:val="ru-RU"/>
              </w:rPr>
            </w:pPr>
          </w:p>
          <w:p w14:paraId="7F84F869">
            <w:pPr>
              <w:jc w:val="both"/>
              <w:rPr>
                <w:rFonts w:hint="default" w:ascii="Times New Roman" w:hAnsi="Times New Roman" w:eastAsia="Times New Roman" w:cs="Times New Roman"/>
                <w:sz w:val="22"/>
                <w:szCs w:val="22"/>
                <w:lang w:val="ru-RU"/>
              </w:rPr>
            </w:pPr>
          </w:p>
          <w:p w14:paraId="0D021449">
            <w:pPr>
              <w:jc w:val="both"/>
              <w:rPr>
                <w:rFonts w:hint="default" w:ascii="Times New Roman" w:hAnsi="Times New Roman" w:eastAsia="Times New Roman" w:cs="Times New Roman"/>
                <w:sz w:val="22"/>
                <w:szCs w:val="22"/>
                <w:lang w:val="ru-RU"/>
              </w:rPr>
            </w:pPr>
          </w:p>
          <w:p w14:paraId="22B3F88A">
            <w:pPr>
              <w:jc w:val="both"/>
              <w:rPr>
                <w:rFonts w:hint="default" w:ascii="Times New Roman" w:hAnsi="Times New Roman" w:eastAsia="Times New Roman" w:cs="Times New Roman"/>
                <w:sz w:val="22"/>
                <w:szCs w:val="22"/>
                <w:lang w:val="ru-RU"/>
              </w:rPr>
            </w:pPr>
          </w:p>
          <w:p w14:paraId="1462D58E">
            <w:pPr>
              <w:jc w:val="both"/>
              <w:rPr>
                <w:rFonts w:hint="default" w:ascii="Times New Roman" w:hAnsi="Times New Roman" w:eastAsia="Times New Roman" w:cs="Times New Roman"/>
                <w:sz w:val="22"/>
                <w:szCs w:val="22"/>
                <w:lang w:val="ru-RU"/>
              </w:rPr>
            </w:pPr>
          </w:p>
          <w:p w14:paraId="6926F995">
            <w:pPr>
              <w:jc w:val="both"/>
              <w:rPr>
                <w:rFonts w:hint="default" w:ascii="Times New Roman" w:hAnsi="Times New Roman" w:eastAsia="Times New Roman" w:cs="Times New Roman"/>
                <w:sz w:val="22"/>
                <w:szCs w:val="22"/>
                <w:lang w:val="ru-RU"/>
              </w:rPr>
            </w:pPr>
          </w:p>
          <w:p w14:paraId="4D24099C">
            <w:pPr>
              <w:jc w:val="both"/>
              <w:rPr>
                <w:rFonts w:hint="default" w:ascii="Times New Roman" w:hAnsi="Times New Roman" w:eastAsia="Times New Roman" w:cs="Times New Roman"/>
                <w:sz w:val="22"/>
                <w:szCs w:val="22"/>
                <w:lang w:val="ru-RU"/>
              </w:rPr>
            </w:pPr>
          </w:p>
          <w:p w14:paraId="3A349D81">
            <w:pPr>
              <w:jc w:val="both"/>
              <w:rPr>
                <w:rFonts w:hint="default" w:ascii="Times New Roman" w:hAnsi="Times New Roman" w:eastAsia="Times New Roman" w:cs="Times New Roman"/>
                <w:sz w:val="22"/>
                <w:szCs w:val="22"/>
                <w:lang w:val="ru-RU"/>
              </w:rPr>
            </w:pPr>
          </w:p>
          <w:p w14:paraId="2AF86C3A">
            <w:pPr>
              <w:jc w:val="both"/>
              <w:rPr>
                <w:rFonts w:hint="default" w:ascii="Times New Roman" w:hAnsi="Times New Roman" w:eastAsia="Times New Roman" w:cs="Times New Roman"/>
                <w:sz w:val="22"/>
                <w:szCs w:val="22"/>
                <w:lang w:val="ru-RU"/>
              </w:rPr>
            </w:pPr>
          </w:p>
        </w:tc>
        <w:tc>
          <w:tcPr>
            <w:tcW w:w="1916" w:type="dxa"/>
            <w:vMerge w:val="restart"/>
            <w:vAlign w:val="top"/>
          </w:tcPr>
          <w:p w14:paraId="23121598">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Нормативное обеспечение безопасных условий и охраны труда</w:t>
            </w:r>
          </w:p>
          <w:p w14:paraId="4DB13599">
            <w:pPr>
              <w:jc w:val="both"/>
              <w:rPr>
                <w:rFonts w:hint="default" w:ascii="Times New Roman" w:hAnsi="Times New Roman" w:eastAsia="Times New Roman" w:cs="Times New Roman"/>
                <w:sz w:val="22"/>
                <w:szCs w:val="22"/>
                <w:lang w:val="ru-RU"/>
              </w:rPr>
            </w:pPr>
          </w:p>
          <w:p w14:paraId="2420DD79">
            <w:pPr>
              <w:jc w:val="both"/>
              <w:rPr>
                <w:rFonts w:hint="default" w:ascii="Times New Roman" w:hAnsi="Times New Roman" w:eastAsia="Times New Roman" w:cs="Times New Roman"/>
                <w:sz w:val="22"/>
                <w:szCs w:val="22"/>
                <w:lang w:val="ru-RU"/>
              </w:rPr>
            </w:pPr>
          </w:p>
          <w:p w14:paraId="0D49F579">
            <w:pPr>
              <w:jc w:val="both"/>
              <w:rPr>
                <w:rFonts w:hint="default" w:ascii="Times New Roman" w:hAnsi="Times New Roman" w:eastAsia="Times New Roman" w:cs="Times New Roman"/>
                <w:sz w:val="22"/>
                <w:szCs w:val="22"/>
                <w:lang w:val="ru-RU"/>
              </w:rPr>
            </w:pPr>
          </w:p>
          <w:p w14:paraId="5E3182DD">
            <w:pPr>
              <w:jc w:val="both"/>
              <w:rPr>
                <w:rFonts w:hint="default" w:ascii="Times New Roman" w:hAnsi="Times New Roman" w:eastAsia="Times New Roman" w:cs="Times New Roman"/>
                <w:sz w:val="22"/>
                <w:szCs w:val="22"/>
                <w:lang w:val="ru-RU"/>
              </w:rPr>
            </w:pPr>
          </w:p>
          <w:p w14:paraId="4FD7CB7E">
            <w:pPr>
              <w:jc w:val="both"/>
              <w:rPr>
                <w:rFonts w:hint="default" w:ascii="Times New Roman" w:hAnsi="Times New Roman" w:eastAsia="Times New Roman" w:cs="Times New Roman"/>
                <w:sz w:val="22"/>
                <w:szCs w:val="22"/>
                <w:lang w:val="ru-RU"/>
              </w:rPr>
            </w:pPr>
          </w:p>
          <w:p w14:paraId="211C91D2">
            <w:pPr>
              <w:jc w:val="both"/>
              <w:rPr>
                <w:rFonts w:hint="default" w:ascii="Times New Roman" w:hAnsi="Times New Roman" w:eastAsia="Times New Roman" w:cs="Times New Roman"/>
                <w:sz w:val="22"/>
                <w:szCs w:val="22"/>
                <w:lang w:val="ru-RU"/>
              </w:rPr>
            </w:pPr>
          </w:p>
          <w:p w14:paraId="533A0D83">
            <w:pPr>
              <w:jc w:val="both"/>
              <w:rPr>
                <w:rFonts w:hint="default" w:ascii="Times New Roman" w:hAnsi="Times New Roman" w:eastAsia="Times New Roman" w:cs="Times New Roman"/>
                <w:sz w:val="22"/>
                <w:szCs w:val="22"/>
                <w:lang w:val="ru-RU"/>
              </w:rPr>
            </w:pPr>
          </w:p>
          <w:p w14:paraId="33446480">
            <w:pPr>
              <w:jc w:val="both"/>
              <w:rPr>
                <w:rFonts w:hint="default" w:ascii="Times New Roman" w:hAnsi="Times New Roman" w:eastAsia="Times New Roman" w:cs="Times New Roman"/>
                <w:sz w:val="22"/>
                <w:szCs w:val="22"/>
                <w:lang w:val="ru-RU"/>
              </w:rPr>
            </w:pPr>
          </w:p>
          <w:p w14:paraId="0E936863">
            <w:pPr>
              <w:jc w:val="both"/>
              <w:rPr>
                <w:rFonts w:hint="default" w:ascii="Times New Roman" w:hAnsi="Times New Roman" w:eastAsia="Times New Roman" w:cs="Times New Roman"/>
                <w:sz w:val="22"/>
                <w:szCs w:val="22"/>
                <w:lang w:val="ru-RU"/>
              </w:rPr>
            </w:pPr>
          </w:p>
          <w:p w14:paraId="6AC7CD64">
            <w:pPr>
              <w:jc w:val="both"/>
              <w:rPr>
                <w:rFonts w:hint="default" w:ascii="Times New Roman" w:hAnsi="Times New Roman" w:eastAsia="Times New Roman" w:cs="Times New Roman"/>
                <w:sz w:val="22"/>
                <w:szCs w:val="22"/>
                <w:lang w:val="ru-RU"/>
              </w:rPr>
            </w:pPr>
          </w:p>
          <w:p w14:paraId="62F06D92">
            <w:pPr>
              <w:jc w:val="both"/>
              <w:rPr>
                <w:rFonts w:hint="default" w:ascii="Times New Roman" w:hAnsi="Times New Roman" w:eastAsia="Times New Roman" w:cs="Times New Roman"/>
                <w:sz w:val="22"/>
                <w:szCs w:val="22"/>
                <w:lang w:val="ru-RU"/>
              </w:rPr>
            </w:pPr>
          </w:p>
          <w:p w14:paraId="25A0171F">
            <w:pPr>
              <w:jc w:val="both"/>
              <w:rPr>
                <w:rFonts w:hint="default" w:ascii="Times New Roman" w:hAnsi="Times New Roman" w:eastAsia="Times New Roman" w:cs="Times New Roman"/>
                <w:sz w:val="22"/>
                <w:szCs w:val="22"/>
                <w:lang w:val="ru-RU"/>
              </w:rPr>
            </w:pPr>
          </w:p>
          <w:p w14:paraId="6A8070D1">
            <w:pPr>
              <w:jc w:val="both"/>
              <w:rPr>
                <w:rFonts w:hint="default" w:ascii="Times New Roman" w:hAnsi="Times New Roman" w:eastAsia="Times New Roman" w:cs="Times New Roman"/>
                <w:sz w:val="22"/>
                <w:szCs w:val="22"/>
                <w:lang w:val="ru-RU"/>
              </w:rPr>
            </w:pPr>
          </w:p>
          <w:p w14:paraId="0FAE9FDD">
            <w:pPr>
              <w:jc w:val="both"/>
              <w:rPr>
                <w:rFonts w:hint="default" w:ascii="Times New Roman" w:hAnsi="Times New Roman" w:eastAsia="Times New Roman" w:cs="Times New Roman"/>
                <w:sz w:val="22"/>
                <w:szCs w:val="22"/>
                <w:lang w:val="ru-RU"/>
              </w:rPr>
            </w:pPr>
          </w:p>
          <w:p w14:paraId="2341BACD">
            <w:pPr>
              <w:jc w:val="both"/>
              <w:rPr>
                <w:rFonts w:hint="default" w:ascii="Times New Roman" w:hAnsi="Times New Roman" w:eastAsia="Times New Roman" w:cs="Times New Roman"/>
                <w:sz w:val="22"/>
                <w:szCs w:val="22"/>
                <w:lang w:val="ru-RU"/>
              </w:rPr>
            </w:pPr>
          </w:p>
          <w:p w14:paraId="67E2B825">
            <w:pPr>
              <w:jc w:val="both"/>
              <w:rPr>
                <w:rFonts w:hint="default" w:ascii="Times New Roman" w:hAnsi="Times New Roman" w:eastAsia="Times New Roman" w:cs="Times New Roman"/>
                <w:sz w:val="22"/>
                <w:szCs w:val="22"/>
                <w:lang w:val="ru-RU"/>
              </w:rPr>
            </w:pPr>
          </w:p>
          <w:p w14:paraId="68A70D6B">
            <w:pPr>
              <w:jc w:val="both"/>
              <w:rPr>
                <w:rFonts w:hint="default" w:ascii="Times New Roman" w:hAnsi="Times New Roman" w:eastAsia="Times New Roman" w:cs="Times New Roman"/>
                <w:sz w:val="22"/>
                <w:szCs w:val="22"/>
                <w:lang w:val="ru-RU"/>
              </w:rPr>
            </w:pPr>
          </w:p>
          <w:p w14:paraId="74194293">
            <w:pPr>
              <w:jc w:val="both"/>
              <w:rPr>
                <w:rFonts w:hint="default" w:ascii="Times New Roman" w:hAnsi="Times New Roman" w:eastAsia="Times New Roman" w:cs="Times New Roman"/>
                <w:sz w:val="22"/>
                <w:szCs w:val="22"/>
                <w:lang w:val="ru-RU"/>
              </w:rPr>
            </w:pPr>
          </w:p>
          <w:p w14:paraId="34F7EEBF">
            <w:pPr>
              <w:jc w:val="both"/>
              <w:rPr>
                <w:rFonts w:hint="default" w:ascii="Times New Roman" w:hAnsi="Times New Roman" w:eastAsia="Times New Roman" w:cs="Times New Roman"/>
                <w:sz w:val="22"/>
                <w:szCs w:val="22"/>
                <w:lang w:val="ru-RU"/>
              </w:rPr>
            </w:pPr>
          </w:p>
          <w:p w14:paraId="53E3FC98">
            <w:pPr>
              <w:jc w:val="both"/>
              <w:rPr>
                <w:rFonts w:hint="default" w:ascii="Times New Roman" w:hAnsi="Times New Roman" w:eastAsia="Times New Roman" w:cs="Times New Roman"/>
                <w:sz w:val="22"/>
                <w:szCs w:val="22"/>
                <w:lang w:val="ru-RU"/>
              </w:rPr>
            </w:pPr>
          </w:p>
          <w:p w14:paraId="5E50A09A">
            <w:pPr>
              <w:jc w:val="both"/>
              <w:rPr>
                <w:rFonts w:hint="default" w:ascii="Times New Roman" w:hAnsi="Times New Roman" w:eastAsia="Times New Roman" w:cs="Times New Roman"/>
                <w:sz w:val="22"/>
                <w:szCs w:val="22"/>
                <w:lang w:val="ru-RU"/>
              </w:rPr>
            </w:pPr>
          </w:p>
        </w:tc>
        <w:tc>
          <w:tcPr>
            <w:tcW w:w="3494" w:type="dxa"/>
            <w:vAlign w:val="center"/>
          </w:tcPr>
          <w:p w14:paraId="4D836FB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 актуальности ЛНА и соблюдения НПА в области охраны труда</w:t>
            </w:r>
          </w:p>
        </w:tc>
        <w:tc>
          <w:tcPr>
            <w:tcW w:w="3338" w:type="dxa"/>
            <w:vMerge w:val="restart"/>
            <w:vAlign w:val="top"/>
          </w:tcPr>
          <w:p w14:paraId="0E86106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и актуализировать проекты ЛНА организации по охране труда в соответствии с государственными нормативными требованиями</w:t>
            </w:r>
          </w:p>
          <w:p w14:paraId="45A9DFE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EED821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2933DC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restart"/>
            <w:vAlign w:val="center"/>
          </w:tcPr>
          <w:p w14:paraId="7E8479F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Государственные нормативные требования охраны труда и национальные стандарты безопасности труда, ЛНА.</w:t>
            </w:r>
          </w:p>
          <w:p w14:paraId="4838ACF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Национальные, межгосударственные и международные стандарты, правила и рекомендации по охране труда.</w:t>
            </w:r>
          </w:p>
          <w:p w14:paraId="63641DD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учета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14:paraId="5330D73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Основы технологических процессов, работы машин, устройств и оборудования, сырье и материалы с учетом специфики деятельности организации в объеме, необходимом для осуществления профессиональной деятельности.</w:t>
            </w:r>
          </w:p>
          <w:p w14:paraId="5F08DBC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разработки инструкций по охране труда по профессии и (или) видам работ</w:t>
            </w:r>
          </w:p>
          <w:p w14:paraId="042D08F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Внутренний документооборот, порядок работы с базами данных и электронными архивами.</w:t>
            </w:r>
          </w:p>
          <w:p w14:paraId="7C9D295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Прикладные программы и сервисы для локальных сетей и информационно-телекоммуникационной сети «Интернет», инструменты для проведения вебинаров и видеоконференций.</w:t>
            </w:r>
          </w:p>
          <w:p w14:paraId="233FC46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Функции и возможности использования информационных и телекоммуникационных технологий, цифровых платформ, справочных правовых систем, баз данных в области охраны труда.</w:t>
            </w:r>
          </w:p>
          <w:p w14:paraId="62E78FE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оформления, согласования, утверждения, хранения и учета ЛНА, составления номенклатуры дел, в том числе в электронной форме</w:t>
            </w:r>
          </w:p>
        </w:tc>
        <w:tc>
          <w:tcPr>
            <w:tcW w:w="1711" w:type="dxa"/>
            <w:vMerge w:val="restart"/>
            <w:vAlign w:val="center"/>
          </w:tcPr>
          <w:p w14:paraId="553A5AF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719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0B1601EC">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6547853">
            <w:pPr>
              <w:jc w:val="center"/>
              <w:rPr>
                <w:rFonts w:hint="default" w:ascii="Times New Roman" w:hAnsi="Times New Roman" w:eastAsia="Times New Roman" w:cs="Times New Roman"/>
                <w:color w:val="C00000"/>
                <w:sz w:val="22"/>
                <w:szCs w:val="22"/>
                <w:lang w:val="ru-RU"/>
              </w:rPr>
            </w:pPr>
          </w:p>
        </w:tc>
        <w:tc>
          <w:tcPr>
            <w:tcW w:w="3494" w:type="dxa"/>
            <w:vAlign w:val="center"/>
          </w:tcPr>
          <w:p w14:paraId="5198EDD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Актуализация ЛНА в связи с изменениями НПА в сфере трудовых отношений и специфики производства</w:t>
            </w:r>
          </w:p>
        </w:tc>
        <w:tc>
          <w:tcPr>
            <w:tcW w:w="3338" w:type="dxa"/>
            <w:vMerge w:val="continue"/>
            <w:vAlign w:val="center"/>
          </w:tcPr>
          <w:p w14:paraId="72E8CA8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67ADDE0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42B95A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4F2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63E36A4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67062A9">
            <w:pPr>
              <w:jc w:val="center"/>
              <w:rPr>
                <w:rFonts w:hint="default" w:ascii="Times New Roman" w:hAnsi="Times New Roman" w:eastAsia="Times New Roman" w:cs="Times New Roman"/>
                <w:color w:val="C00000"/>
                <w:sz w:val="22"/>
                <w:szCs w:val="22"/>
                <w:lang w:val="ru-RU"/>
              </w:rPr>
            </w:pPr>
          </w:p>
        </w:tc>
        <w:tc>
          <w:tcPr>
            <w:tcW w:w="3494" w:type="dxa"/>
            <w:vAlign w:val="top"/>
          </w:tcPr>
          <w:p w14:paraId="4085AA7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Разработка проектов ЛНА по охране труда в соответствии с НПА</w:t>
            </w:r>
          </w:p>
        </w:tc>
        <w:tc>
          <w:tcPr>
            <w:tcW w:w="3338" w:type="dxa"/>
            <w:vMerge w:val="continue"/>
            <w:vAlign w:val="center"/>
          </w:tcPr>
          <w:p w14:paraId="62E94C2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2B1A70F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306CB1E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784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64E91B7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DD001CB">
            <w:pPr>
              <w:jc w:val="center"/>
              <w:rPr>
                <w:rFonts w:hint="default" w:ascii="Times New Roman" w:hAnsi="Times New Roman" w:eastAsia="Times New Roman" w:cs="Times New Roman"/>
                <w:color w:val="C00000"/>
                <w:sz w:val="22"/>
                <w:szCs w:val="22"/>
                <w:lang w:val="ru-RU"/>
              </w:rPr>
            </w:pPr>
          </w:p>
        </w:tc>
        <w:tc>
          <w:tcPr>
            <w:tcW w:w="3494" w:type="dxa"/>
            <w:vAlign w:val="top"/>
          </w:tcPr>
          <w:p w14:paraId="0FE1A6D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обеспечения подразделений актуализированными НПА и ЛНА по охране труда, методическая помощь в организации рабочих мест, отвечающих требованиям охраны труда</w:t>
            </w:r>
          </w:p>
        </w:tc>
        <w:tc>
          <w:tcPr>
            <w:tcW w:w="3338" w:type="dxa"/>
            <w:vAlign w:val="top"/>
          </w:tcPr>
          <w:p w14:paraId="5ECAFEC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Применять в деятельности НПА в области охраны труда, включая технические регламенты и стандарты, применительно к области деятельности</w:t>
            </w:r>
          </w:p>
        </w:tc>
        <w:tc>
          <w:tcPr>
            <w:tcW w:w="3041" w:type="dxa"/>
            <w:vMerge w:val="continue"/>
            <w:vAlign w:val="center"/>
          </w:tcPr>
          <w:p w14:paraId="2C9D866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323A741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E2E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7B5E8789">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48291B2">
            <w:pPr>
              <w:jc w:val="center"/>
              <w:rPr>
                <w:rFonts w:hint="default" w:ascii="Times New Roman" w:hAnsi="Times New Roman" w:eastAsia="Times New Roman" w:cs="Times New Roman"/>
                <w:color w:val="C00000"/>
                <w:sz w:val="22"/>
                <w:szCs w:val="22"/>
                <w:lang w:val="ru-RU"/>
              </w:rPr>
            </w:pPr>
          </w:p>
        </w:tc>
        <w:tc>
          <w:tcPr>
            <w:tcW w:w="3494" w:type="dxa"/>
            <w:vAlign w:val="top"/>
          </w:tcPr>
          <w:p w14:paraId="5514EF0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вводимых новых нормативных требованиях и изменениях в области охраны труда</w:t>
            </w:r>
          </w:p>
          <w:p w14:paraId="6BD3700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42735F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CFB2E3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01C4E7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vAlign w:val="top"/>
          </w:tcPr>
          <w:p w14:paraId="68FB7F0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Использовать современное программное обеспечение, включая системы ЭДО, офисные пакеты, специализированные платформы и сервисы для решения профессиональных задач (разработка документов, анализ данных, оформление отчетов и ведение документации)</w:t>
            </w:r>
          </w:p>
        </w:tc>
        <w:tc>
          <w:tcPr>
            <w:tcW w:w="3041" w:type="dxa"/>
            <w:vMerge w:val="continue"/>
            <w:vAlign w:val="center"/>
          </w:tcPr>
          <w:p w14:paraId="134602A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FE1380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508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56674D1E">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4065A6E">
            <w:pPr>
              <w:jc w:val="center"/>
              <w:rPr>
                <w:rFonts w:hint="default" w:ascii="Times New Roman" w:hAnsi="Times New Roman" w:eastAsia="Times New Roman" w:cs="Times New Roman"/>
                <w:color w:val="C00000"/>
                <w:sz w:val="22"/>
                <w:szCs w:val="22"/>
                <w:lang w:val="ru-RU"/>
              </w:rPr>
            </w:pPr>
          </w:p>
        </w:tc>
        <w:tc>
          <w:tcPr>
            <w:tcW w:w="3494" w:type="dxa"/>
            <w:vAlign w:val="center"/>
          </w:tcPr>
          <w:p w14:paraId="12C8025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в положения коллективного договора, соглашений по охране труда с участием профсоюзов или иных уполномоченных представительных органов работников</w:t>
            </w:r>
          </w:p>
        </w:tc>
        <w:tc>
          <w:tcPr>
            <w:tcW w:w="3338" w:type="dxa"/>
            <w:vMerge w:val="restart"/>
            <w:vAlign w:val="center"/>
          </w:tcPr>
          <w:p w14:paraId="64371F2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информацию о состоянии условий и охраны труда в организации, подготавливать отчетные и аналитические материалы</w:t>
            </w:r>
          </w:p>
          <w:p w14:paraId="30BD191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2BF373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3E2587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87D6DF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3B1F7C0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E98BD7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1E0E3E9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2383D3D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361ABC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A63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5B72A59E">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8488FFD">
            <w:pPr>
              <w:jc w:val="center"/>
              <w:rPr>
                <w:rFonts w:hint="default" w:ascii="Times New Roman" w:hAnsi="Times New Roman" w:eastAsia="Times New Roman" w:cs="Times New Roman"/>
                <w:color w:val="C00000"/>
                <w:sz w:val="22"/>
                <w:szCs w:val="22"/>
                <w:lang w:val="ru-RU"/>
              </w:rPr>
            </w:pPr>
          </w:p>
        </w:tc>
        <w:tc>
          <w:tcPr>
            <w:tcW w:w="3494" w:type="dxa"/>
            <w:vAlign w:val="center"/>
          </w:tcPr>
          <w:p w14:paraId="72C8C4D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анализа реализации разделов коллективного договора, связанных с вопросами охраны и условиями труда, подготовка информации и предложений</w:t>
            </w:r>
          </w:p>
        </w:tc>
        <w:tc>
          <w:tcPr>
            <w:tcW w:w="3338" w:type="dxa"/>
            <w:vMerge w:val="continue"/>
            <w:vAlign w:val="center"/>
          </w:tcPr>
          <w:p w14:paraId="1B341D1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394D8D3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F2F733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431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226" w:type="dxa"/>
            <w:vMerge w:val="continue"/>
            <w:vAlign w:val="center"/>
          </w:tcPr>
          <w:p w14:paraId="2F93E7A6">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82A8CA4">
            <w:pPr>
              <w:jc w:val="center"/>
              <w:rPr>
                <w:rFonts w:hint="default" w:ascii="Times New Roman" w:hAnsi="Times New Roman" w:eastAsia="Times New Roman" w:cs="Times New Roman"/>
                <w:color w:val="C00000"/>
                <w:sz w:val="22"/>
                <w:szCs w:val="22"/>
                <w:lang w:val="ru-RU"/>
              </w:rPr>
            </w:pPr>
          </w:p>
        </w:tc>
        <w:tc>
          <w:tcPr>
            <w:tcW w:w="3494" w:type="dxa"/>
            <w:vAlign w:val="top"/>
          </w:tcPr>
          <w:p w14:paraId="7362586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Содействие в выполнении программы совместных действий работодателя, работников, профсоюзов и (или) иных уполномоченных представительных органов работников по повышению качества условий и охраны труда в организации</w:t>
            </w:r>
          </w:p>
        </w:tc>
        <w:tc>
          <w:tcPr>
            <w:tcW w:w="3338" w:type="dxa"/>
            <w:vMerge w:val="continue"/>
            <w:vAlign w:val="center"/>
          </w:tcPr>
          <w:p w14:paraId="1EE645A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030BEB2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B49AAF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237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808" w:hRule="atLeast"/>
        </w:trPr>
        <w:tc>
          <w:tcPr>
            <w:tcW w:w="1226" w:type="dxa"/>
            <w:vMerge w:val="continue"/>
            <w:vAlign w:val="center"/>
          </w:tcPr>
          <w:p w14:paraId="057B7DC4">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D94699E">
            <w:pPr>
              <w:jc w:val="center"/>
              <w:rPr>
                <w:rFonts w:hint="default" w:ascii="Times New Roman" w:hAnsi="Times New Roman" w:eastAsia="Times New Roman" w:cs="Times New Roman"/>
                <w:color w:val="C00000"/>
                <w:sz w:val="22"/>
                <w:szCs w:val="22"/>
                <w:lang w:val="ru-RU"/>
              </w:rPr>
            </w:pPr>
          </w:p>
        </w:tc>
        <w:tc>
          <w:tcPr>
            <w:tcW w:w="3494" w:type="dxa"/>
            <w:vAlign w:val="top"/>
          </w:tcPr>
          <w:p w14:paraId="71A4D30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Организационно-методическое сопровождение реализации программы совместных действий работодателя, работников, профсоюзов и (или) иных уполномоченных представительных органов работников по улучшению условий и охраны труда</w:t>
            </w:r>
          </w:p>
        </w:tc>
        <w:tc>
          <w:tcPr>
            <w:tcW w:w="3338" w:type="dxa"/>
            <w:vAlign w:val="top"/>
          </w:tcPr>
          <w:p w14:paraId="5B416EE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Координировать деятельность между работодателем, работниками, профсоюзами и иными представительными органами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tc>
        <w:tc>
          <w:tcPr>
            <w:tcW w:w="3041" w:type="dxa"/>
            <w:vMerge w:val="continue"/>
            <w:vAlign w:val="center"/>
          </w:tcPr>
          <w:p w14:paraId="7848F51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1EED39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67B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13" w:hRule="atLeast"/>
        </w:trPr>
        <w:tc>
          <w:tcPr>
            <w:tcW w:w="1226" w:type="dxa"/>
            <w:vMerge w:val="restart"/>
            <w:vAlign w:val="top"/>
          </w:tcPr>
          <w:p w14:paraId="77DE9CFC">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А/02.6</w:t>
            </w:r>
          </w:p>
          <w:p w14:paraId="72D5DE49">
            <w:pPr>
              <w:jc w:val="both"/>
              <w:rPr>
                <w:rFonts w:hint="default" w:ascii="Times New Roman" w:hAnsi="Times New Roman" w:eastAsia="Times New Roman" w:cs="Times New Roman"/>
                <w:sz w:val="22"/>
                <w:szCs w:val="22"/>
                <w:lang w:val="ru-RU"/>
              </w:rPr>
            </w:pPr>
          </w:p>
          <w:p w14:paraId="5DA10B9A">
            <w:pPr>
              <w:jc w:val="both"/>
              <w:rPr>
                <w:rFonts w:hint="default" w:ascii="Times New Roman" w:hAnsi="Times New Roman" w:eastAsia="Times New Roman" w:cs="Times New Roman"/>
                <w:sz w:val="22"/>
                <w:szCs w:val="22"/>
                <w:lang w:val="ru-RU"/>
              </w:rPr>
            </w:pPr>
          </w:p>
          <w:p w14:paraId="6DD0A055">
            <w:pPr>
              <w:jc w:val="both"/>
              <w:rPr>
                <w:rFonts w:hint="default" w:ascii="Times New Roman" w:hAnsi="Times New Roman" w:eastAsia="Times New Roman" w:cs="Times New Roman"/>
                <w:sz w:val="22"/>
                <w:szCs w:val="22"/>
                <w:lang w:val="ru-RU"/>
              </w:rPr>
            </w:pPr>
          </w:p>
          <w:p w14:paraId="5F775913">
            <w:pPr>
              <w:jc w:val="both"/>
              <w:rPr>
                <w:rFonts w:hint="default" w:ascii="Times New Roman" w:hAnsi="Times New Roman" w:eastAsia="Times New Roman" w:cs="Times New Roman"/>
                <w:sz w:val="22"/>
                <w:szCs w:val="22"/>
                <w:lang w:val="ru-RU"/>
              </w:rPr>
            </w:pPr>
          </w:p>
          <w:p w14:paraId="3D8D4BDE">
            <w:pPr>
              <w:jc w:val="both"/>
              <w:rPr>
                <w:rFonts w:hint="default" w:ascii="Times New Roman" w:hAnsi="Times New Roman" w:eastAsia="Times New Roman" w:cs="Times New Roman"/>
                <w:sz w:val="22"/>
                <w:szCs w:val="22"/>
                <w:lang w:val="ru-RU"/>
              </w:rPr>
            </w:pPr>
          </w:p>
          <w:p w14:paraId="6BA0AD2F">
            <w:pPr>
              <w:jc w:val="both"/>
              <w:rPr>
                <w:rFonts w:hint="default" w:ascii="Times New Roman" w:hAnsi="Times New Roman" w:eastAsia="Times New Roman" w:cs="Times New Roman"/>
                <w:sz w:val="22"/>
                <w:szCs w:val="22"/>
                <w:lang w:val="ru-RU"/>
              </w:rPr>
            </w:pPr>
          </w:p>
          <w:p w14:paraId="1BB7AE03">
            <w:pPr>
              <w:jc w:val="both"/>
              <w:rPr>
                <w:rFonts w:hint="default" w:ascii="Times New Roman" w:hAnsi="Times New Roman" w:eastAsia="Times New Roman" w:cs="Times New Roman"/>
                <w:sz w:val="22"/>
                <w:szCs w:val="22"/>
                <w:lang w:val="ru-RU"/>
              </w:rPr>
            </w:pPr>
          </w:p>
          <w:p w14:paraId="15E439B3">
            <w:pPr>
              <w:jc w:val="both"/>
              <w:rPr>
                <w:rFonts w:hint="default" w:ascii="Times New Roman" w:hAnsi="Times New Roman" w:eastAsia="Times New Roman" w:cs="Times New Roman"/>
                <w:sz w:val="22"/>
                <w:szCs w:val="22"/>
                <w:lang w:val="ru-RU"/>
              </w:rPr>
            </w:pPr>
          </w:p>
          <w:p w14:paraId="0EB3725D">
            <w:pPr>
              <w:jc w:val="both"/>
              <w:rPr>
                <w:rFonts w:hint="default" w:ascii="Times New Roman" w:hAnsi="Times New Roman" w:eastAsia="Times New Roman" w:cs="Times New Roman"/>
                <w:sz w:val="22"/>
                <w:szCs w:val="22"/>
                <w:lang w:val="ru-RU"/>
              </w:rPr>
            </w:pPr>
          </w:p>
          <w:p w14:paraId="7AB72403">
            <w:pPr>
              <w:jc w:val="both"/>
              <w:rPr>
                <w:rFonts w:hint="default" w:ascii="Times New Roman" w:hAnsi="Times New Roman" w:eastAsia="Times New Roman" w:cs="Times New Roman"/>
                <w:sz w:val="22"/>
                <w:szCs w:val="22"/>
                <w:lang w:val="ru-RU"/>
              </w:rPr>
            </w:pPr>
          </w:p>
          <w:p w14:paraId="56417E76">
            <w:pPr>
              <w:jc w:val="both"/>
              <w:rPr>
                <w:rFonts w:hint="default" w:ascii="Times New Roman" w:hAnsi="Times New Roman" w:eastAsia="Times New Roman" w:cs="Times New Roman"/>
                <w:sz w:val="22"/>
                <w:szCs w:val="22"/>
                <w:lang w:val="ru-RU"/>
              </w:rPr>
            </w:pPr>
          </w:p>
          <w:p w14:paraId="158A88C7">
            <w:pPr>
              <w:jc w:val="both"/>
              <w:rPr>
                <w:rFonts w:hint="default" w:ascii="Times New Roman" w:hAnsi="Times New Roman" w:eastAsia="Times New Roman" w:cs="Times New Roman"/>
                <w:sz w:val="22"/>
                <w:szCs w:val="22"/>
                <w:lang w:val="ru-RU"/>
              </w:rPr>
            </w:pPr>
          </w:p>
          <w:p w14:paraId="74926D30">
            <w:pPr>
              <w:jc w:val="both"/>
              <w:rPr>
                <w:rFonts w:hint="default" w:ascii="Times New Roman" w:hAnsi="Times New Roman" w:eastAsia="Times New Roman" w:cs="Times New Roman"/>
                <w:sz w:val="22"/>
                <w:szCs w:val="22"/>
                <w:lang w:val="ru-RU"/>
              </w:rPr>
            </w:pPr>
          </w:p>
          <w:p w14:paraId="647F8F57">
            <w:pPr>
              <w:jc w:val="both"/>
              <w:rPr>
                <w:rFonts w:hint="default" w:ascii="Times New Roman" w:hAnsi="Times New Roman" w:eastAsia="Times New Roman" w:cs="Times New Roman"/>
                <w:sz w:val="22"/>
                <w:szCs w:val="22"/>
                <w:lang w:val="ru-RU"/>
              </w:rPr>
            </w:pPr>
          </w:p>
          <w:p w14:paraId="15B74E20">
            <w:pPr>
              <w:jc w:val="both"/>
              <w:rPr>
                <w:rFonts w:hint="default" w:ascii="Times New Roman" w:hAnsi="Times New Roman" w:eastAsia="Times New Roman" w:cs="Times New Roman"/>
                <w:sz w:val="22"/>
                <w:szCs w:val="22"/>
                <w:lang w:val="ru-RU"/>
              </w:rPr>
            </w:pPr>
          </w:p>
          <w:p w14:paraId="50C32BD7">
            <w:pPr>
              <w:jc w:val="both"/>
              <w:rPr>
                <w:rFonts w:hint="default" w:ascii="Times New Roman" w:hAnsi="Times New Roman" w:eastAsia="Times New Roman" w:cs="Times New Roman"/>
                <w:sz w:val="22"/>
                <w:szCs w:val="22"/>
                <w:lang w:val="ru-RU"/>
              </w:rPr>
            </w:pPr>
          </w:p>
        </w:tc>
        <w:tc>
          <w:tcPr>
            <w:tcW w:w="1916" w:type="dxa"/>
            <w:vMerge w:val="restart"/>
            <w:vAlign w:val="top"/>
          </w:tcPr>
          <w:p w14:paraId="724147C7">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Содействие в организации обучения по охране труда и проверки знания требований охраны труда у работников организации</w:t>
            </w:r>
          </w:p>
          <w:p w14:paraId="3429E706">
            <w:pPr>
              <w:jc w:val="both"/>
              <w:rPr>
                <w:rFonts w:hint="default" w:ascii="Times New Roman" w:hAnsi="Times New Roman" w:eastAsia="Times New Roman" w:cs="Times New Roman"/>
                <w:sz w:val="22"/>
                <w:szCs w:val="22"/>
                <w:lang w:val="ru-RU"/>
              </w:rPr>
            </w:pPr>
          </w:p>
          <w:p w14:paraId="34BBEA7C">
            <w:pPr>
              <w:jc w:val="both"/>
              <w:rPr>
                <w:rFonts w:hint="default" w:ascii="Times New Roman" w:hAnsi="Times New Roman" w:eastAsia="Times New Roman" w:cs="Times New Roman"/>
                <w:sz w:val="22"/>
                <w:szCs w:val="22"/>
                <w:lang w:val="ru-RU"/>
              </w:rPr>
            </w:pPr>
          </w:p>
          <w:p w14:paraId="56D081F1">
            <w:pPr>
              <w:jc w:val="both"/>
              <w:rPr>
                <w:rFonts w:hint="default" w:ascii="Times New Roman" w:hAnsi="Times New Roman" w:eastAsia="Times New Roman" w:cs="Times New Roman"/>
                <w:sz w:val="22"/>
                <w:szCs w:val="22"/>
                <w:lang w:val="ru-RU"/>
              </w:rPr>
            </w:pPr>
          </w:p>
          <w:p w14:paraId="18FD6C71">
            <w:pPr>
              <w:jc w:val="both"/>
              <w:rPr>
                <w:rFonts w:hint="default" w:ascii="Times New Roman" w:hAnsi="Times New Roman" w:eastAsia="Times New Roman" w:cs="Times New Roman"/>
                <w:sz w:val="22"/>
                <w:szCs w:val="22"/>
                <w:lang w:val="ru-RU"/>
              </w:rPr>
            </w:pPr>
          </w:p>
          <w:p w14:paraId="28C5FA46">
            <w:pPr>
              <w:jc w:val="both"/>
              <w:rPr>
                <w:rFonts w:hint="default" w:ascii="Times New Roman" w:hAnsi="Times New Roman" w:eastAsia="Times New Roman" w:cs="Times New Roman"/>
                <w:sz w:val="22"/>
                <w:szCs w:val="22"/>
                <w:lang w:val="ru-RU"/>
              </w:rPr>
            </w:pPr>
          </w:p>
          <w:p w14:paraId="1AB04290">
            <w:pPr>
              <w:jc w:val="both"/>
              <w:rPr>
                <w:rFonts w:hint="default" w:ascii="Times New Roman" w:hAnsi="Times New Roman" w:eastAsia="Times New Roman" w:cs="Times New Roman"/>
                <w:sz w:val="22"/>
                <w:szCs w:val="22"/>
                <w:lang w:val="ru-RU"/>
              </w:rPr>
            </w:pPr>
          </w:p>
          <w:p w14:paraId="61E7814D">
            <w:pPr>
              <w:jc w:val="both"/>
              <w:rPr>
                <w:rFonts w:hint="default" w:ascii="Times New Roman" w:hAnsi="Times New Roman" w:eastAsia="Times New Roman" w:cs="Times New Roman"/>
                <w:sz w:val="22"/>
                <w:szCs w:val="22"/>
                <w:lang w:val="ru-RU"/>
              </w:rPr>
            </w:pPr>
          </w:p>
          <w:p w14:paraId="308B5075">
            <w:pPr>
              <w:jc w:val="both"/>
              <w:rPr>
                <w:rFonts w:hint="default" w:ascii="Times New Roman" w:hAnsi="Times New Roman" w:eastAsia="Times New Roman" w:cs="Times New Roman"/>
                <w:sz w:val="22"/>
                <w:szCs w:val="22"/>
                <w:lang w:val="ru-RU"/>
              </w:rPr>
            </w:pPr>
          </w:p>
        </w:tc>
        <w:tc>
          <w:tcPr>
            <w:tcW w:w="3494" w:type="dxa"/>
          </w:tcPr>
          <w:p w14:paraId="0BD8342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Выявление потребностей в обучении по охране труда, применению СИЗ, оказанию первой помощи пострадавшим, безопасным методам и приемам выполнения работ, выполнению работ повышенной опасности</w:t>
            </w:r>
          </w:p>
        </w:tc>
        <w:tc>
          <w:tcPr>
            <w:tcW w:w="3338" w:type="dxa"/>
            <w:vAlign w:val="center"/>
          </w:tcPr>
          <w:p w14:paraId="200FBA7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Определять организации и индивидуальных предпринимателей, обладающих достаточными компетенциями для оказания услуги по обучению работодателей и работников по вопросам охраны труда, применению СИЗ, оказанию первой помощи пострадавшим</w:t>
            </w:r>
          </w:p>
        </w:tc>
        <w:tc>
          <w:tcPr>
            <w:tcW w:w="3041" w:type="dxa"/>
            <w:vMerge w:val="restart"/>
            <w:vAlign w:val="center"/>
          </w:tcPr>
          <w:p w14:paraId="1C438AFC">
            <w:pPr>
              <w:jc w:val="left"/>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НПА, регулирующие трудовые отношения, НПА федеральных органов исполнительной власти и органов государственного контроля (надзора) в области охраны труда.НПА, ЛНА, регулирующие работу со служебной информацией и персональными данными.</w:t>
            </w:r>
          </w:p>
          <w:p w14:paraId="6D6F5C7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и правила обучения по охране труда и проверки знания требований охраны труда.</w:t>
            </w:r>
          </w:p>
          <w:p w14:paraId="396AA4B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Технологии, формы, средства и методы проведения обучения по охране труда, инструктажей и проверки знания требований охраны труда.</w:t>
            </w:r>
          </w:p>
          <w:p w14:paraId="7CEC005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Требования охраны труда, правила и инструкции для технологических процессов, машин и приспособлений, применяемых в организации.</w:t>
            </w:r>
          </w:p>
          <w:p w14:paraId="2FB04EA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разработки программ всех видов инструктажей по охране труда, обучения и проверки знания требований охраны труда, обучения оказанию первой помощи пострадавшим, применению СИЗ и порядок их проведения.</w:t>
            </w:r>
          </w:p>
          <w:p w14:paraId="671EAD4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работы с электронными базами данных.</w:t>
            </w:r>
          </w:p>
          <w:p w14:paraId="57C84F9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оформления документов и записей о планировании и регистрации проведения обучения по охране труда и проверки знания требований охраны труда.</w:t>
            </w:r>
          </w:p>
          <w:p w14:paraId="3F3A530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финансирования мероприятий по улучшению условий и охраны труда.</w:t>
            </w:r>
          </w:p>
          <w:p w14:paraId="21A0387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Системы учета результатов обучения по охране труда и проверки знания требований охраны труда.</w:t>
            </w:r>
          </w:p>
          <w:p w14:paraId="0C2197D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передачи сведений в реестр обученных по охране труда лиц о прошедших проверку знания требований охраны труда</w:t>
            </w:r>
          </w:p>
        </w:tc>
        <w:tc>
          <w:tcPr>
            <w:tcW w:w="1711" w:type="dxa"/>
            <w:vMerge w:val="restart"/>
            <w:vAlign w:val="center"/>
          </w:tcPr>
          <w:p w14:paraId="7F7F7E6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9C6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00524E70">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097BE3B">
            <w:pPr>
              <w:jc w:val="center"/>
              <w:rPr>
                <w:rFonts w:hint="default" w:ascii="Times New Roman" w:hAnsi="Times New Roman" w:eastAsia="Times New Roman" w:cs="Times New Roman"/>
                <w:sz w:val="22"/>
                <w:szCs w:val="22"/>
                <w:lang w:val="ru-RU"/>
              </w:rPr>
            </w:pPr>
          </w:p>
        </w:tc>
        <w:tc>
          <w:tcPr>
            <w:tcW w:w="3494" w:type="dxa"/>
            <w:vAlign w:val="center"/>
          </w:tcPr>
          <w:p w14:paraId="0869C95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качества оказания услуг по обучению требованиям охраны труда, оказанию первой помощи пострадавшим, применению СИЗ на основании заключенных с работодателем договоров (при условии, что данный состав работ закреплен в функциональных обязанностях работника служб охраны труда)</w:t>
            </w:r>
          </w:p>
        </w:tc>
        <w:tc>
          <w:tcPr>
            <w:tcW w:w="3338" w:type="dxa"/>
          </w:tcPr>
          <w:p w14:paraId="5D5D995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информационные и методические материалы для проведения обучения работников требованиям охраны труда, оказанию первой помощи пострадавшим, применению СИЗ (в случае проведения обучения работников вопросам охраны труда у работодателя)</w:t>
            </w:r>
          </w:p>
        </w:tc>
        <w:tc>
          <w:tcPr>
            <w:tcW w:w="3041" w:type="dxa"/>
            <w:vMerge w:val="continue"/>
            <w:vAlign w:val="center"/>
          </w:tcPr>
          <w:p w14:paraId="6ACFB7A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3DC56BD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99B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424F6BFB">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BEE4B3B">
            <w:pPr>
              <w:jc w:val="center"/>
              <w:rPr>
                <w:rFonts w:hint="default" w:ascii="Times New Roman" w:hAnsi="Times New Roman" w:eastAsia="Times New Roman" w:cs="Times New Roman"/>
                <w:sz w:val="22"/>
                <w:szCs w:val="22"/>
                <w:lang w:val="ru-RU"/>
              </w:rPr>
            </w:pPr>
          </w:p>
        </w:tc>
        <w:tc>
          <w:tcPr>
            <w:tcW w:w="3494" w:type="dxa"/>
            <w:vAlign w:val="top"/>
          </w:tcPr>
          <w:p w14:paraId="7FC9087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вводного инструктажа, контроль своевременного и качественного проведения и организации всех видов инструктажей по охране труда, обучение и проверка знания требований охраны труда, оказание первой помощи пострадавшим, применение СИЗ, соответствующее оформление его результатов</w:t>
            </w:r>
          </w:p>
        </w:tc>
        <w:tc>
          <w:tcPr>
            <w:tcW w:w="3338" w:type="dxa"/>
            <w:vAlign w:val="top"/>
          </w:tcPr>
          <w:p w14:paraId="2AEE77B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Информировать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14:paraId="45AF2EA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32AD5D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E56F57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49143C5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85B821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4D3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39FE3788">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8A52E27">
            <w:pPr>
              <w:jc w:val="center"/>
              <w:rPr>
                <w:rFonts w:hint="default" w:ascii="Times New Roman" w:hAnsi="Times New Roman" w:eastAsia="Times New Roman" w:cs="Times New Roman"/>
                <w:sz w:val="22"/>
                <w:szCs w:val="22"/>
                <w:lang w:val="ru-RU"/>
              </w:rPr>
            </w:pPr>
          </w:p>
        </w:tc>
        <w:tc>
          <w:tcPr>
            <w:tcW w:w="3494" w:type="dxa"/>
            <w:vAlign w:val="center"/>
          </w:tcPr>
          <w:p w14:paraId="23E86E8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Оказание консультационной, методической помощи руководителям структурных подразделений организации при разработке проектов инструкций по охране труда для профессий и (или) видам работ, программ первичного (повторного) инструктажа на рабочем месте, целевого инструктажа, программ обучения требованиям охраны труда, оказанию первой помощи пострадавшим, применению СИЗ, стажировки на рабочем месте</w:t>
            </w:r>
          </w:p>
        </w:tc>
        <w:tc>
          <w:tcPr>
            <w:tcW w:w="3338" w:type="dxa"/>
            <w:vAlign w:val="top"/>
          </w:tcPr>
          <w:p w14:paraId="2CF4301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Консультировать ответственных лиц в процессе отбора сторонней организации для оказания услуг по обучению работодателей и работников по охране труда, применению СИЗ, оказанию первой помощи пострадавшим</w:t>
            </w:r>
          </w:p>
          <w:p w14:paraId="4D43776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BB4723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6E4FB2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3983ACE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B8E154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946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160273B8">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71E1DE0">
            <w:pPr>
              <w:jc w:val="center"/>
              <w:rPr>
                <w:rFonts w:hint="default" w:ascii="Times New Roman" w:hAnsi="Times New Roman" w:eastAsia="Times New Roman" w:cs="Times New Roman"/>
                <w:sz w:val="22"/>
                <w:szCs w:val="22"/>
                <w:lang w:val="ru-RU"/>
              </w:rPr>
            </w:pPr>
          </w:p>
        </w:tc>
        <w:tc>
          <w:tcPr>
            <w:tcW w:w="3494" w:type="dxa"/>
          </w:tcPr>
          <w:p w14:paraId="596D17E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консультаций по вопросам организации обучения требованиям охраны труда, оказанию первой помощи пострадавшим, применению СИЗ с руководителями структурных подразделений организации</w:t>
            </w:r>
          </w:p>
        </w:tc>
        <w:tc>
          <w:tcPr>
            <w:tcW w:w="3338" w:type="dxa"/>
            <w:vAlign w:val="center"/>
          </w:tcPr>
          <w:p w14:paraId="4939F62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Формировать сведения о потребности в обучении работников по применению СИЗ, охране труда, оказанию первой помощи пострадавшим, безопасным методам и приемам выполнения работ, в том числе работ повышенной опасности</w:t>
            </w:r>
          </w:p>
        </w:tc>
        <w:tc>
          <w:tcPr>
            <w:tcW w:w="3041" w:type="dxa"/>
            <w:vMerge w:val="continue"/>
            <w:vAlign w:val="center"/>
          </w:tcPr>
          <w:p w14:paraId="4FA5AAE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199831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E82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43B9AEC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5721E0B">
            <w:pPr>
              <w:jc w:val="center"/>
              <w:rPr>
                <w:rFonts w:hint="default" w:ascii="Times New Roman" w:hAnsi="Times New Roman" w:eastAsia="Times New Roman" w:cs="Times New Roman"/>
                <w:sz w:val="22"/>
                <w:szCs w:val="22"/>
                <w:lang w:val="ru-RU"/>
              </w:rPr>
            </w:pPr>
          </w:p>
        </w:tc>
        <w:tc>
          <w:tcPr>
            <w:tcW w:w="3494" w:type="dxa"/>
          </w:tcPr>
          <w:p w14:paraId="45F7767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обучения работников организации в соответствии с правилами обучения по охране труда и проверки знания требований охраны труда</w:t>
            </w:r>
          </w:p>
        </w:tc>
        <w:tc>
          <w:tcPr>
            <w:tcW w:w="3338" w:type="dxa"/>
            <w:vAlign w:val="center"/>
          </w:tcPr>
          <w:p w14:paraId="4188B7B4">
            <w:pPr>
              <w:rPr>
                <w:rFonts w:hint="default" w:ascii="Times New Roman" w:hAnsi="Times New Roman" w:eastAsia="Times New Roman" w:cs="Times New Roman"/>
                <w:color w:val="C00000"/>
                <w:sz w:val="22"/>
                <w:szCs w:val="22"/>
                <w:lang w:val="ru-RU"/>
              </w:rPr>
            </w:pPr>
            <w:r>
              <w:rPr>
                <w:rFonts w:hint="default" w:ascii="Times New Roman" w:hAnsi="Times New Roman" w:eastAsia="Times New Roman" w:cs="Times New Roman"/>
                <w:sz w:val="22"/>
                <w:szCs w:val="22"/>
                <w:lang w:val="ru-RU"/>
              </w:rPr>
              <w:t>Определять организации и индивидуальных предпринимателей, обладающих достаточными компетенциями для оказания услуги по обучению работодателей и работников по вопросам охраны труда, применению СИЗ, оказанию первой помощи пострадавшим</w:t>
            </w:r>
          </w:p>
        </w:tc>
        <w:tc>
          <w:tcPr>
            <w:tcW w:w="3041" w:type="dxa"/>
            <w:vMerge w:val="continue"/>
            <w:vAlign w:val="center"/>
          </w:tcPr>
          <w:p w14:paraId="34FC53A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F20F5C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D5E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1226" w:type="dxa"/>
            <w:vMerge w:val="continue"/>
            <w:vAlign w:val="center"/>
          </w:tcPr>
          <w:p w14:paraId="2850695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FE67C6F">
            <w:pPr>
              <w:jc w:val="center"/>
              <w:rPr>
                <w:rFonts w:hint="default" w:ascii="Times New Roman" w:hAnsi="Times New Roman" w:eastAsia="Times New Roman" w:cs="Times New Roman"/>
                <w:sz w:val="22"/>
                <w:szCs w:val="22"/>
                <w:lang w:val="ru-RU"/>
              </w:rPr>
            </w:pPr>
          </w:p>
        </w:tc>
        <w:tc>
          <w:tcPr>
            <w:tcW w:w="3494" w:type="dxa"/>
            <w:vAlign w:val="center"/>
          </w:tcPr>
          <w:p w14:paraId="384086E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Координация разработки и согласование проектов инструкций по охране труда по профессиям и (или) видам работ, перечней профессий и должностей работников, освобожденных от первичного инструктажа на рабочем месте, программ первичного (повторного) инструктажа на рабочем месте, целевого инструктажа, программ обучения требованиям охраны труда, оказанию первой помощи пострадавшим, применению СИЗ, стажировки на рабочем месте</w:t>
            </w:r>
          </w:p>
        </w:tc>
        <w:tc>
          <w:tcPr>
            <w:tcW w:w="3338" w:type="dxa"/>
          </w:tcPr>
          <w:p w14:paraId="6E40F71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Проводить вводный инструктаж по охране труда.</w:t>
            </w:r>
          </w:p>
          <w:p w14:paraId="1E83A72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Информировать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tc>
        <w:tc>
          <w:tcPr>
            <w:tcW w:w="3041" w:type="dxa"/>
            <w:vMerge w:val="continue"/>
            <w:vAlign w:val="center"/>
          </w:tcPr>
          <w:p w14:paraId="3BAF6FB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545D60F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0E4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3CDA6A7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233B1B9">
            <w:pPr>
              <w:jc w:val="center"/>
              <w:rPr>
                <w:rFonts w:hint="default" w:ascii="Times New Roman" w:hAnsi="Times New Roman" w:eastAsia="Times New Roman" w:cs="Times New Roman"/>
                <w:sz w:val="22"/>
                <w:szCs w:val="22"/>
                <w:lang w:val="ru-RU"/>
              </w:rPr>
            </w:pPr>
          </w:p>
        </w:tc>
        <w:tc>
          <w:tcPr>
            <w:tcW w:w="3494" w:type="dxa"/>
            <w:vAlign w:val="top"/>
          </w:tcPr>
          <w:p w14:paraId="311B40B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Разработка программы проведения вводного инструктажа по охране труда</w:t>
            </w:r>
          </w:p>
          <w:p w14:paraId="0DE843C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E722B0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957C39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3435D32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vAlign w:val="center"/>
          </w:tcPr>
          <w:p w14:paraId="0FF2944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инструкции по охране труда, программы инструктажей по охране труда, обучения и проверки знания требований охраны труда, оказания первой помощи пострадавшим, применения СИЗ и стажировки</w:t>
            </w:r>
          </w:p>
        </w:tc>
        <w:tc>
          <w:tcPr>
            <w:tcW w:w="3041" w:type="dxa"/>
            <w:vMerge w:val="continue"/>
            <w:vAlign w:val="center"/>
          </w:tcPr>
          <w:p w14:paraId="682F2D1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4E218F5">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0B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226" w:type="dxa"/>
            <w:vMerge w:val="continue"/>
            <w:vAlign w:val="center"/>
          </w:tcPr>
          <w:p w14:paraId="73383C47">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F6D6EB9">
            <w:pPr>
              <w:jc w:val="center"/>
              <w:rPr>
                <w:rFonts w:hint="default" w:ascii="Times New Roman" w:hAnsi="Times New Roman" w:eastAsia="Times New Roman" w:cs="Times New Roman"/>
                <w:sz w:val="22"/>
                <w:szCs w:val="22"/>
                <w:lang w:val="ru-RU"/>
              </w:rPr>
            </w:pPr>
          </w:p>
        </w:tc>
        <w:tc>
          <w:tcPr>
            <w:tcW w:w="3494" w:type="dxa"/>
            <w:vAlign w:val="center"/>
          </w:tcPr>
          <w:p w14:paraId="343D7DA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комиссии и участие в работе в комиссии работодателя по проверке знания требований охраны труда, оказанию первой помощи пострадавшим, применению СИЗ</w:t>
            </w:r>
          </w:p>
        </w:tc>
        <w:tc>
          <w:tcPr>
            <w:tcW w:w="3338" w:type="dxa"/>
          </w:tcPr>
          <w:p w14:paraId="360A76B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Организовывать обучение по охране труда, оказанию первой помощи пострадавшим, применению СИЗ</w:t>
            </w:r>
          </w:p>
        </w:tc>
        <w:tc>
          <w:tcPr>
            <w:tcW w:w="3041" w:type="dxa"/>
            <w:vMerge w:val="continue"/>
            <w:vAlign w:val="center"/>
          </w:tcPr>
          <w:p w14:paraId="4A7823EA">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E06AA0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06B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837" w:hRule="atLeast"/>
        </w:trPr>
        <w:tc>
          <w:tcPr>
            <w:tcW w:w="1226" w:type="dxa"/>
            <w:vMerge w:val="continue"/>
            <w:vAlign w:val="center"/>
          </w:tcPr>
          <w:p w14:paraId="2068EB6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41BF2CF">
            <w:pPr>
              <w:jc w:val="center"/>
              <w:rPr>
                <w:rFonts w:hint="default" w:ascii="Times New Roman" w:hAnsi="Times New Roman" w:eastAsia="Times New Roman" w:cs="Times New Roman"/>
                <w:sz w:val="22"/>
                <w:szCs w:val="22"/>
                <w:lang w:val="ru-RU"/>
              </w:rPr>
            </w:pPr>
          </w:p>
        </w:tc>
        <w:tc>
          <w:tcPr>
            <w:tcW w:w="3494" w:type="dxa"/>
            <w:vAlign w:val="top"/>
          </w:tcPr>
          <w:p w14:paraId="6F3EDCF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Оформление документов и записей о планировании и регистрации проведения обучения по охране труда и проверки знания требований охраны труда</w:t>
            </w:r>
          </w:p>
        </w:tc>
        <w:tc>
          <w:tcPr>
            <w:tcW w:w="3338" w:type="dxa"/>
            <w:vAlign w:val="center"/>
          </w:tcPr>
          <w:p w14:paraId="59AFF3F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и систематизировать данные о работниках, прошедших обучение требованиям охраны труда, по применению СИЗ, оказанию первой помощи пострадавшим и проверку знания требований охраны труда</w:t>
            </w:r>
          </w:p>
        </w:tc>
        <w:tc>
          <w:tcPr>
            <w:tcW w:w="3041" w:type="dxa"/>
            <w:vMerge w:val="continue"/>
            <w:vAlign w:val="center"/>
          </w:tcPr>
          <w:p w14:paraId="4E2FAE9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649987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EE8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013" w:hRule="atLeast"/>
        </w:trPr>
        <w:tc>
          <w:tcPr>
            <w:tcW w:w="1226" w:type="dxa"/>
            <w:vMerge w:val="continue"/>
            <w:vAlign w:val="center"/>
          </w:tcPr>
          <w:p w14:paraId="77388073">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DA4C532">
            <w:pPr>
              <w:jc w:val="center"/>
              <w:rPr>
                <w:rFonts w:hint="default" w:ascii="Times New Roman" w:hAnsi="Times New Roman" w:eastAsia="Times New Roman" w:cs="Times New Roman"/>
                <w:sz w:val="22"/>
                <w:szCs w:val="22"/>
                <w:lang w:val="ru-RU"/>
              </w:rPr>
            </w:pPr>
          </w:p>
        </w:tc>
        <w:tc>
          <w:tcPr>
            <w:tcW w:w="3494" w:type="dxa"/>
          </w:tcPr>
          <w:p w14:paraId="452DEE1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Передача сведений о проведении проверки знания требований охраны труда в реестр обученных по охране труда лиц</w:t>
            </w:r>
          </w:p>
        </w:tc>
        <w:tc>
          <w:tcPr>
            <w:tcW w:w="3338" w:type="dxa"/>
            <w:vMerge w:val="restart"/>
          </w:tcPr>
          <w:p w14:paraId="0E14143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Формировать и вести учетно-отчетную документацию о проведении инструктажей, обучения и проверки знания требований охраны труда, оказания первой помощи пострадавшим, применения СИЗ, прохождении стажировок, результатах контроля состояния условий и охраны труда</w:t>
            </w:r>
          </w:p>
        </w:tc>
        <w:tc>
          <w:tcPr>
            <w:tcW w:w="3041" w:type="dxa"/>
            <w:vMerge w:val="continue"/>
            <w:vAlign w:val="center"/>
          </w:tcPr>
          <w:p w14:paraId="33595C3A">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633DE6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E25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1226" w:type="dxa"/>
            <w:vMerge w:val="continue"/>
            <w:vAlign w:val="center"/>
          </w:tcPr>
          <w:p w14:paraId="691A17F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9158D96">
            <w:pPr>
              <w:jc w:val="center"/>
              <w:rPr>
                <w:rFonts w:hint="default" w:ascii="Times New Roman" w:hAnsi="Times New Roman" w:eastAsia="Times New Roman" w:cs="Times New Roman"/>
                <w:sz w:val="22"/>
                <w:szCs w:val="22"/>
                <w:lang w:val="ru-RU"/>
              </w:rPr>
            </w:pPr>
          </w:p>
        </w:tc>
        <w:tc>
          <w:tcPr>
            <w:tcW w:w="3494" w:type="dxa"/>
            <w:vAlign w:val="top"/>
          </w:tcPr>
          <w:p w14:paraId="3AE571D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регистрации проведения инструктажей по охране труда и стажировок на рабочем месте, а также оформления протоколов проверки знания требований охраны труда на бумажном или электронном носителе</w:t>
            </w:r>
          </w:p>
        </w:tc>
        <w:tc>
          <w:tcPr>
            <w:tcW w:w="3338" w:type="dxa"/>
            <w:vMerge w:val="continue"/>
            <w:vAlign w:val="center"/>
          </w:tcPr>
          <w:p w14:paraId="0F4CD70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11E177B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1BB6BD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52D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8" w:hRule="atLeast"/>
        </w:trPr>
        <w:tc>
          <w:tcPr>
            <w:tcW w:w="1226" w:type="dxa"/>
            <w:vMerge w:val="restart"/>
          </w:tcPr>
          <w:p w14:paraId="1C1CA1D2">
            <w:pPr>
              <w:jc w:val="cente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А/03.6</w:t>
            </w:r>
          </w:p>
          <w:p w14:paraId="25B81DBC">
            <w:pPr>
              <w:jc w:val="center"/>
              <w:rPr>
                <w:rFonts w:hint="default" w:ascii="Times New Roman" w:hAnsi="Times New Roman" w:eastAsia="Times New Roman" w:cs="Times New Roman"/>
                <w:sz w:val="22"/>
                <w:szCs w:val="22"/>
                <w:lang w:val="ru-RU"/>
              </w:rPr>
            </w:pPr>
          </w:p>
          <w:p w14:paraId="0BA6CF07">
            <w:pPr>
              <w:jc w:val="center"/>
              <w:rPr>
                <w:rFonts w:hint="default" w:ascii="Times New Roman" w:hAnsi="Times New Roman" w:eastAsia="Times New Roman" w:cs="Times New Roman"/>
                <w:sz w:val="22"/>
                <w:szCs w:val="22"/>
                <w:lang w:val="ru-RU"/>
              </w:rPr>
            </w:pPr>
          </w:p>
          <w:p w14:paraId="4761F494">
            <w:pPr>
              <w:jc w:val="center"/>
              <w:rPr>
                <w:rFonts w:hint="default" w:ascii="Times New Roman" w:hAnsi="Times New Roman" w:eastAsia="Times New Roman" w:cs="Times New Roman"/>
                <w:sz w:val="22"/>
                <w:szCs w:val="22"/>
                <w:lang w:val="ru-RU"/>
              </w:rPr>
            </w:pPr>
          </w:p>
          <w:p w14:paraId="1D092887">
            <w:pPr>
              <w:jc w:val="center"/>
              <w:rPr>
                <w:rFonts w:hint="default" w:ascii="Times New Roman" w:hAnsi="Times New Roman" w:eastAsia="Times New Roman" w:cs="Times New Roman"/>
                <w:sz w:val="22"/>
                <w:szCs w:val="22"/>
                <w:lang w:val="ru-RU"/>
              </w:rPr>
            </w:pPr>
          </w:p>
          <w:p w14:paraId="338C4A19">
            <w:pPr>
              <w:jc w:val="center"/>
              <w:rPr>
                <w:rFonts w:hint="default" w:ascii="Times New Roman" w:hAnsi="Times New Roman" w:eastAsia="Times New Roman" w:cs="Times New Roman"/>
                <w:sz w:val="22"/>
                <w:szCs w:val="22"/>
                <w:lang w:val="ru-RU"/>
              </w:rPr>
            </w:pPr>
          </w:p>
          <w:p w14:paraId="4A72D2E6">
            <w:pPr>
              <w:jc w:val="center"/>
              <w:rPr>
                <w:rFonts w:hint="default" w:ascii="Times New Roman" w:hAnsi="Times New Roman" w:eastAsia="Times New Roman" w:cs="Times New Roman"/>
                <w:sz w:val="22"/>
                <w:szCs w:val="22"/>
                <w:lang w:val="ru-RU"/>
              </w:rPr>
            </w:pPr>
          </w:p>
          <w:p w14:paraId="08534688">
            <w:pPr>
              <w:jc w:val="center"/>
              <w:rPr>
                <w:rFonts w:hint="default" w:ascii="Times New Roman" w:hAnsi="Times New Roman" w:eastAsia="Times New Roman" w:cs="Times New Roman"/>
                <w:sz w:val="22"/>
                <w:szCs w:val="22"/>
                <w:lang w:val="ru-RU"/>
              </w:rPr>
            </w:pPr>
          </w:p>
          <w:p w14:paraId="4BB24D97">
            <w:pPr>
              <w:jc w:val="center"/>
              <w:rPr>
                <w:rFonts w:hint="default" w:ascii="Times New Roman" w:hAnsi="Times New Roman" w:eastAsia="Times New Roman" w:cs="Times New Roman"/>
                <w:sz w:val="22"/>
                <w:szCs w:val="22"/>
                <w:lang w:val="ru-RU"/>
              </w:rPr>
            </w:pPr>
          </w:p>
          <w:p w14:paraId="3AA7A65F">
            <w:pPr>
              <w:jc w:val="center"/>
              <w:rPr>
                <w:rFonts w:hint="default" w:ascii="Times New Roman" w:hAnsi="Times New Roman" w:eastAsia="Times New Roman" w:cs="Times New Roman"/>
                <w:sz w:val="22"/>
                <w:szCs w:val="22"/>
                <w:lang w:val="ru-RU"/>
              </w:rPr>
            </w:pPr>
          </w:p>
          <w:p w14:paraId="035C1B03">
            <w:pPr>
              <w:jc w:val="center"/>
              <w:rPr>
                <w:rFonts w:hint="default" w:ascii="Times New Roman" w:hAnsi="Times New Roman" w:eastAsia="Times New Roman" w:cs="Times New Roman"/>
                <w:sz w:val="22"/>
                <w:szCs w:val="22"/>
                <w:lang w:val="ru-RU"/>
              </w:rPr>
            </w:pPr>
          </w:p>
        </w:tc>
        <w:tc>
          <w:tcPr>
            <w:tcW w:w="1916" w:type="dxa"/>
            <w:vMerge w:val="restart"/>
          </w:tcPr>
          <w:p w14:paraId="5BDDE503">
            <w:pPr>
              <w:jc w:val="left"/>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Сбор, анализ и систематизация сведений о состоянии условий и охраны труда</w:t>
            </w:r>
          </w:p>
          <w:p w14:paraId="3E56D1D7">
            <w:pPr>
              <w:jc w:val="both"/>
              <w:rPr>
                <w:rFonts w:hint="default" w:ascii="Times New Roman" w:hAnsi="Times New Roman" w:eastAsia="Times New Roman" w:cs="Times New Roman"/>
                <w:sz w:val="22"/>
                <w:szCs w:val="22"/>
                <w:lang w:val="ru-RU"/>
              </w:rPr>
            </w:pPr>
          </w:p>
          <w:p w14:paraId="15E29DC7">
            <w:pPr>
              <w:jc w:val="both"/>
              <w:rPr>
                <w:rFonts w:hint="default" w:ascii="Times New Roman" w:hAnsi="Times New Roman" w:eastAsia="Times New Roman" w:cs="Times New Roman"/>
                <w:sz w:val="22"/>
                <w:szCs w:val="22"/>
                <w:lang w:val="ru-RU"/>
              </w:rPr>
            </w:pPr>
          </w:p>
          <w:p w14:paraId="31DEACA3">
            <w:pPr>
              <w:jc w:val="both"/>
              <w:rPr>
                <w:rFonts w:hint="default" w:ascii="Times New Roman" w:hAnsi="Times New Roman" w:eastAsia="Times New Roman" w:cs="Times New Roman"/>
                <w:sz w:val="22"/>
                <w:szCs w:val="22"/>
                <w:lang w:val="ru-RU"/>
              </w:rPr>
            </w:pPr>
          </w:p>
          <w:p w14:paraId="03F2FAE1">
            <w:pPr>
              <w:jc w:val="both"/>
              <w:rPr>
                <w:rFonts w:hint="default" w:ascii="Times New Roman" w:hAnsi="Times New Roman" w:eastAsia="Times New Roman" w:cs="Times New Roman"/>
                <w:sz w:val="22"/>
                <w:szCs w:val="22"/>
                <w:lang w:val="ru-RU"/>
              </w:rPr>
            </w:pPr>
          </w:p>
          <w:p w14:paraId="308AA8CE">
            <w:pPr>
              <w:jc w:val="both"/>
              <w:rPr>
                <w:rFonts w:hint="default" w:ascii="Times New Roman" w:hAnsi="Times New Roman" w:eastAsia="Times New Roman" w:cs="Times New Roman"/>
                <w:sz w:val="22"/>
                <w:szCs w:val="22"/>
                <w:lang w:val="ru-RU"/>
              </w:rPr>
            </w:pPr>
          </w:p>
        </w:tc>
        <w:tc>
          <w:tcPr>
            <w:tcW w:w="3494" w:type="dxa"/>
          </w:tcPr>
          <w:p w14:paraId="5F2D9254">
            <w:pPr>
              <w:jc w:val="left"/>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Содействие в информировании в пределах компетенции работников об условиях и охране труда на рабочих местах, о риске повреждения здоровья, предоставляемых гарантиях и компенсациях, а также о порядке применения СИЗ</w:t>
            </w:r>
          </w:p>
          <w:p w14:paraId="091A285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519631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AEF96D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5E9E82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tcPr>
          <w:p w14:paraId="3692D4F8">
            <w:pPr>
              <w:jc w:val="left"/>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Консультировать работников о порядке бесплатной выдачи им молока или равноценных пищевых продуктов, о компенсационных выплатах, санитарно-бытовом обслуживании и медицинских осмотрах, а также о порядке и условиях предоставления льгот и компенсаций при работах во вредных и (или) опасных условиях труда.</w:t>
            </w:r>
          </w:p>
          <w:p w14:paraId="2F52EE9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Организовывать размещение наглядных пособий по вопросам условий и охраны труда в доступных для работников местах</w:t>
            </w:r>
          </w:p>
        </w:tc>
        <w:tc>
          <w:tcPr>
            <w:tcW w:w="3041" w:type="dxa"/>
            <w:vMerge w:val="restart"/>
            <w:vAlign w:val="center"/>
          </w:tcPr>
          <w:p w14:paraId="03A6A868">
            <w:pPr>
              <w:jc w:val="left"/>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НПА о гарантиях и компенсациях за работу во вредных (опасных) условиях труда, порядок обеспечения работников СИЗ и смывающими средствами, порядок и условия предоставления льгот и компенсаций при работах во вредных и (или) опасных условиях труда.</w:t>
            </w:r>
          </w:p>
          <w:p w14:paraId="670C830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Правила и порядок работы с единой общероссийской справочно-информационной системой по охране труда.</w:t>
            </w:r>
          </w:p>
          <w:p w14:paraId="6F3AF8B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и способы доведения до работников информации по вопросам условий и охраны труда</w:t>
            </w:r>
          </w:p>
          <w:p w14:paraId="7BC7DE6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расследования и учета несчастных случаев на производстве и профессиональных заболеваний.</w:t>
            </w:r>
          </w:p>
          <w:p w14:paraId="769586B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Полномочия трудового коллектива, представительных органов работников в решении вопросов охраны труда, органов исполнительной власти и органов контроля (надзора) по мониторингу и контролю состояния условий и охраны труда.</w:t>
            </w:r>
          </w:p>
          <w:p w14:paraId="6F958E9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Социально-психологический климат в коллективе и его воздействие на соблюдение требований охраны труда, профилактику травматизма и профессиональное здоровье работников.</w:t>
            </w:r>
          </w:p>
          <w:p w14:paraId="21B025E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взаимодействия с государственными органами и структурами, которые в  вправе требовать от работодателей предоставления сведений по вопросам условий и охраны труда.</w:t>
            </w:r>
          </w:p>
          <w:p w14:paraId="78ABFC0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Состав и порядок оформления отчетной (статистической) документации по вопросам условий и охраны труда.</w:t>
            </w:r>
          </w:p>
          <w:p w14:paraId="72F0508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работы с базами данных, электронными архивами и системами ЭДО</w:t>
            </w:r>
          </w:p>
        </w:tc>
        <w:tc>
          <w:tcPr>
            <w:tcW w:w="1711" w:type="dxa"/>
            <w:vMerge w:val="restart"/>
            <w:vAlign w:val="center"/>
          </w:tcPr>
          <w:p w14:paraId="4D6731AA">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F99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54999899">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38005A5">
            <w:pPr>
              <w:rPr>
                <w:rFonts w:hint="default" w:ascii="Times New Roman" w:hAnsi="Times New Roman" w:eastAsia="Times New Roman" w:cs="Times New Roman"/>
                <w:sz w:val="22"/>
                <w:szCs w:val="22"/>
                <w:lang w:val="ru-RU"/>
              </w:rPr>
            </w:pPr>
          </w:p>
        </w:tc>
        <w:tc>
          <w:tcPr>
            <w:tcW w:w="3494" w:type="dxa"/>
            <w:vAlign w:val="top"/>
          </w:tcPr>
          <w:p w14:paraId="0165502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Сбор, систематизация информации и предложений от работников, представителей работников, структурных подразделений организации, уполномоченных (доверенных) лиц по охране труда, профессиональных союзов по вопросам условий и охраны труда</w:t>
            </w:r>
          </w:p>
        </w:tc>
        <w:tc>
          <w:tcPr>
            <w:tcW w:w="3338" w:type="dxa"/>
            <w:vAlign w:val="top"/>
          </w:tcPr>
          <w:p w14:paraId="26C1A1E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Устанавливать и поддерживать профессиональные взаимоотношения и деловые контакты с сотрудниками организации и представителями заинтересованных сторон для эффективного функционирования системы охраны труда</w:t>
            </w:r>
          </w:p>
        </w:tc>
        <w:tc>
          <w:tcPr>
            <w:tcW w:w="3041" w:type="dxa"/>
            <w:vMerge w:val="continue"/>
            <w:vAlign w:val="center"/>
          </w:tcPr>
          <w:p w14:paraId="6D6C95F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9C2573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BBD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3F9010FD">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14E88B23">
            <w:pPr>
              <w:rPr>
                <w:rFonts w:hint="default" w:ascii="Times New Roman" w:hAnsi="Times New Roman" w:eastAsia="Times New Roman" w:cs="Times New Roman"/>
                <w:sz w:val="22"/>
                <w:szCs w:val="22"/>
                <w:lang w:val="ru-RU"/>
              </w:rPr>
            </w:pPr>
          </w:p>
        </w:tc>
        <w:tc>
          <w:tcPr>
            <w:tcW w:w="3494" w:type="dxa"/>
            <w:vAlign w:val="top"/>
          </w:tcPr>
          <w:p w14:paraId="382E6D4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информации и документов для представления органам государственного контроля (надзора), органам исполнительной власти и органам профсоюзного контроля, осуществляющим контроль соблюдения работодателями и их представителями НПА, содержащих нормы трудового права</w:t>
            </w:r>
          </w:p>
        </w:tc>
        <w:tc>
          <w:tcPr>
            <w:tcW w:w="3338" w:type="dxa"/>
            <w:vAlign w:val="center"/>
          </w:tcPr>
          <w:p w14:paraId="0E6CD07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Использовать в работе результаты мониторинга условий и охраны труда на рабочих местах в целях совершенствования СУОТ</w:t>
            </w:r>
          </w:p>
          <w:p w14:paraId="3D82518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1DE622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B03B56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39D053E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6CFD7C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823BD3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3E1E170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3666F0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4DB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2703243C">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3E91DE00">
            <w:pPr>
              <w:rPr>
                <w:rFonts w:hint="default" w:ascii="Times New Roman" w:hAnsi="Times New Roman" w:eastAsia="Times New Roman" w:cs="Times New Roman"/>
                <w:sz w:val="22"/>
                <w:szCs w:val="22"/>
                <w:lang w:val="ru-RU"/>
              </w:rPr>
            </w:pPr>
          </w:p>
        </w:tc>
        <w:tc>
          <w:tcPr>
            <w:tcW w:w="3494" w:type="dxa"/>
            <w:vAlign w:val="top"/>
          </w:tcPr>
          <w:p w14:paraId="7CFE756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организационно-методической работы по профилактике производственного травматизма, профессиональных заболеваний, улучшению условий и охраны труда</w:t>
            </w:r>
          </w:p>
        </w:tc>
        <w:tc>
          <w:tcPr>
            <w:tcW w:w="3338" w:type="dxa"/>
            <w:vAlign w:val="top"/>
          </w:tcPr>
          <w:p w14:paraId="48EB9EC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Организовывать мероприятия по охране труда и контролировать их исполнение в целях эффективного функционирования СУОТ</w:t>
            </w:r>
          </w:p>
        </w:tc>
        <w:tc>
          <w:tcPr>
            <w:tcW w:w="3041" w:type="dxa"/>
            <w:vMerge w:val="continue"/>
            <w:vAlign w:val="center"/>
          </w:tcPr>
          <w:p w14:paraId="123628F5">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2CE067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0CE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29C22F4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199BB625">
            <w:pPr>
              <w:rPr>
                <w:rFonts w:hint="default" w:ascii="Times New Roman" w:hAnsi="Times New Roman" w:eastAsia="Times New Roman" w:cs="Times New Roman"/>
                <w:sz w:val="22"/>
                <w:szCs w:val="22"/>
                <w:lang w:val="ru-RU"/>
              </w:rPr>
            </w:pPr>
          </w:p>
        </w:tc>
        <w:tc>
          <w:tcPr>
            <w:tcW w:w="3494" w:type="dxa"/>
            <w:vAlign w:val="top"/>
          </w:tcPr>
          <w:p w14:paraId="05A761A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сбора, обработки и интеграции информации о состоянии условий и охраны труда в организации в соответствующие цифровые платформы</w:t>
            </w:r>
          </w:p>
        </w:tc>
        <w:tc>
          <w:tcPr>
            <w:tcW w:w="3338" w:type="dxa"/>
            <w:vAlign w:val="top"/>
          </w:tcPr>
          <w:p w14:paraId="01598CE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Подготавливать предложения по корректировке ЛНА на основе результатов контроля условий и охраны труда</w:t>
            </w:r>
          </w:p>
        </w:tc>
        <w:tc>
          <w:tcPr>
            <w:tcW w:w="3041" w:type="dxa"/>
            <w:vMerge w:val="continue"/>
            <w:vAlign w:val="center"/>
          </w:tcPr>
          <w:p w14:paraId="637F0F7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C8260F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D35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2725D1E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0F19E32">
            <w:pPr>
              <w:rPr>
                <w:rFonts w:hint="default" w:ascii="Times New Roman" w:hAnsi="Times New Roman" w:eastAsia="Times New Roman" w:cs="Times New Roman"/>
                <w:sz w:val="22"/>
                <w:szCs w:val="22"/>
                <w:lang w:val="ru-RU"/>
              </w:rPr>
            </w:pPr>
          </w:p>
        </w:tc>
        <w:tc>
          <w:tcPr>
            <w:tcW w:w="3494" w:type="dxa"/>
          </w:tcPr>
          <w:p w14:paraId="44E164E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Составление отчетов согласно формам и срокам</w:t>
            </w:r>
          </w:p>
          <w:p w14:paraId="004ECED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vAlign w:val="center"/>
          </w:tcPr>
          <w:p w14:paraId="6A62C0E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Оформлять документацию и вести служебную переписку согласно внутренним регламентам и стандартам организации</w:t>
            </w:r>
          </w:p>
        </w:tc>
        <w:tc>
          <w:tcPr>
            <w:tcW w:w="3041" w:type="dxa"/>
            <w:vMerge w:val="continue"/>
            <w:vAlign w:val="center"/>
          </w:tcPr>
          <w:p w14:paraId="69908A0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90D45A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E34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3628D0E3">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6E27007">
            <w:pPr>
              <w:rPr>
                <w:rFonts w:hint="default" w:ascii="Times New Roman" w:hAnsi="Times New Roman" w:eastAsia="Times New Roman" w:cs="Times New Roman"/>
                <w:sz w:val="22"/>
                <w:szCs w:val="22"/>
                <w:lang w:val="ru-RU"/>
              </w:rPr>
            </w:pPr>
          </w:p>
        </w:tc>
        <w:tc>
          <w:tcPr>
            <w:tcW w:w="3494" w:type="dxa"/>
            <w:vAlign w:val="center"/>
          </w:tcPr>
          <w:p w14:paraId="47F0950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Сбор и обработка информации об обеспеченности работников СИЗ в соответствии с нормами обеспеченности</w:t>
            </w:r>
          </w:p>
        </w:tc>
        <w:tc>
          <w:tcPr>
            <w:tcW w:w="3338" w:type="dxa"/>
            <w:vAlign w:val="center"/>
          </w:tcPr>
          <w:p w14:paraId="7392419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Контролировать своевременность и полноту обеспечения работников СИЗ и смывающими средствами и правильность их применения</w:t>
            </w:r>
          </w:p>
        </w:tc>
        <w:tc>
          <w:tcPr>
            <w:tcW w:w="3041" w:type="dxa"/>
            <w:vMerge w:val="continue"/>
            <w:vAlign w:val="center"/>
          </w:tcPr>
          <w:p w14:paraId="4CEB87C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2C517F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692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226" w:type="dxa"/>
            <w:vMerge w:val="continue"/>
            <w:vAlign w:val="center"/>
          </w:tcPr>
          <w:p w14:paraId="1538DB50">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1423C3E">
            <w:pPr>
              <w:rPr>
                <w:rFonts w:hint="default" w:ascii="Times New Roman" w:hAnsi="Times New Roman" w:eastAsia="Times New Roman" w:cs="Times New Roman"/>
                <w:sz w:val="22"/>
                <w:szCs w:val="22"/>
                <w:lang w:val="ru-RU"/>
              </w:rPr>
            </w:pPr>
          </w:p>
        </w:tc>
        <w:tc>
          <w:tcPr>
            <w:tcW w:w="3494" w:type="dxa"/>
          </w:tcPr>
          <w:p w14:paraId="250DE87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Формирование документов статистической отчетности, внутреннего документооборота, содержащих информацию по вопросам охраны труда</w:t>
            </w:r>
          </w:p>
        </w:tc>
        <w:tc>
          <w:tcPr>
            <w:tcW w:w="3338" w:type="dxa"/>
          </w:tcPr>
          <w:p w14:paraId="219D1F0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Использовать специализированное программное обеспечение для автоматизации процессов учета и анализа данных в области охраны труда</w:t>
            </w:r>
          </w:p>
        </w:tc>
        <w:tc>
          <w:tcPr>
            <w:tcW w:w="3041" w:type="dxa"/>
            <w:vMerge w:val="continue"/>
            <w:vAlign w:val="center"/>
          </w:tcPr>
          <w:p w14:paraId="23BC806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195B02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AE5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60" w:hRule="atLeast"/>
        </w:trPr>
        <w:tc>
          <w:tcPr>
            <w:tcW w:w="1226" w:type="dxa"/>
            <w:vMerge w:val="restart"/>
            <w:vAlign w:val="center"/>
          </w:tcPr>
          <w:p w14:paraId="3BE51304">
            <w:pPr>
              <w:jc w:val="cente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А/04.6</w:t>
            </w:r>
          </w:p>
          <w:p w14:paraId="7B921209">
            <w:pPr>
              <w:jc w:val="center"/>
              <w:rPr>
                <w:rFonts w:hint="default" w:ascii="Times New Roman" w:hAnsi="Times New Roman" w:eastAsia="Times New Roman" w:cs="Times New Roman"/>
                <w:sz w:val="22"/>
                <w:szCs w:val="22"/>
                <w:lang w:val="ru-RU"/>
              </w:rPr>
            </w:pPr>
          </w:p>
          <w:p w14:paraId="7934E282">
            <w:pPr>
              <w:jc w:val="center"/>
              <w:rPr>
                <w:rFonts w:hint="default" w:ascii="Times New Roman" w:hAnsi="Times New Roman" w:eastAsia="Times New Roman" w:cs="Times New Roman"/>
                <w:color w:val="C00000"/>
                <w:sz w:val="22"/>
                <w:szCs w:val="22"/>
                <w:lang w:val="ru-RU"/>
              </w:rPr>
            </w:pPr>
          </w:p>
          <w:p w14:paraId="11E400EB">
            <w:pPr>
              <w:jc w:val="center"/>
              <w:rPr>
                <w:rFonts w:hint="default" w:ascii="Times New Roman" w:hAnsi="Times New Roman" w:eastAsia="Times New Roman" w:cs="Times New Roman"/>
                <w:color w:val="C00000"/>
                <w:sz w:val="22"/>
                <w:szCs w:val="22"/>
                <w:lang w:val="ru-RU"/>
              </w:rPr>
            </w:pPr>
          </w:p>
          <w:p w14:paraId="7A5AC139">
            <w:pPr>
              <w:jc w:val="center"/>
              <w:rPr>
                <w:rFonts w:hint="default" w:ascii="Times New Roman" w:hAnsi="Times New Roman" w:eastAsia="Times New Roman" w:cs="Times New Roman"/>
                <w:color w:val="C00000"/>
                <w:sz w:val="22"/>
                <w:szCs w:val="22"/>
                <w:lang w:val="ru-RU"/>
              </w:rPr>
            </w:pPr>
          </w:p>
          <w:p w14:paraId="33437E27">
            <w:pPr>
              <w:jc w:val="center"/>
              <w:rPr>
                <w:rFonts w:hint="default" w:ascii="Times New Roman" w:hAnsi="Times New Roman" w:eastAsia="Times New Roman" w:cs="Times New Roman"/>
                <w:color w:val="C00000"/>
                <w:sz w:val="22"/>
                <w:szCs w:val="22"/>
                <w:lang w:val="ru-RU"/>
              </w:rPr>
            </w:pPr>
          </w:p>
          <w:p w14:paraId="4DB7D15B">
            <w:pPr>
              <w:jc w:val="center"/>
              <w:rPr>
                <w:rFonts w:hint="default" w:ascii="Times New Roman" w:hAnsi="Times New Roman" w:eastAsia="Times New Roman" w:cs="Times New Roman"/>
                <w:color w:val="C00000"/>
                <w:sz w:val="22"/>
                <w:szCs w:val="22"/>
                <w:lang w:val="ru-RU"/>
              </w:rPr>
            </w:pPr>
          </w:p>
          <w:p w14:paraId="0AAE5B8D">
            <w:pPr>
              <w:jc w:val="center"/>
              <w:rPr>
                <w:rFonts w:hint="default" w:ascii="Times New Roman" w:hAnsi="Times New Roman" w:eastAsia="Times New Roman" w:cs="Times New Roman"/>
                <w:color w:val="C00000"/>
                <w:sz w:val="22"/>
                <w:szCs w:val="22"/>
                <w:lang w:val="ru-RU"/>
              </w:rPr>
            </w:pPr>
          </w:p>
          <w:p w14:paraId="7D4BB834">
            <w:pPr>
              <w:jc w:val="center"/>
              <w:rPr>
                <w:rFonts w:hint="default" w:ascii="Times New Roman" w:hAnsi="Times New Roman" w:eastAsia="Times New Roman" w:cs="Times New Roman"/>
                <w:color w:val="C00000"/>
                <w:sz w:val="22"/>
                <w:szCs w:val="22"/>
                <w:lang w:val="ru-RU"/>
              </w:rPr>
            </w:pPr>
          </w:p>
          <w:p w14:paraId="178CFB93">
            <w:pPr>
              <w:jc w:val="center"/>
              <w:rPr>
                <w:rFonts w:hint="default" w:ascii="Times New Roman" w:hAnsi="Times New Roman" w:eastAsia="Times New Roman" w:cs="Times New Roman"/>
                <w:color w:val="C00000"/>
                <w:sz w:val="22"/>
                <w:szCs w:val="22"/>
                <w:lang w:val="ru-RU"/>
              </w:rPr>
            </w:pPr>
          </w:p>
          <w:p w14:paraId="774B4431">
            <w:pPr>
              <w:jc w:val="center"/>
              <w:rPr>
                <w:rFonts w:hint="default" w:ascii="Times New Roman" w:hAnsi="Times New Roman" w:eastAsia="Times New Roman" w:cs="Times New Roman"/>
                <w:color w:val="C00000"/>
                <w:sz w:val="22"/>
                <w:szCs w:val="22"/>
                <w:lang w:val="ru-RU"/>
              </w:rPr>
            </w:pPr>
          </w:p>
          <w:p w14:paraId="6AF05503">
            <w:pPr>
              <w:jc w:val="center"/>
              <w:rPr>
                <w:rFonts w:hint="default" w:ascii="Times New Roman" w:hAnsi="Times New Roman" w:eastAsia="Times New Roman" w:cs="Times New Roman"/>
                <w:color w:val="C00000"/>
                <w:sz w:val="22"/>
                <w:szCs w:val="22"/>
                <w:lang w:val="ru-RU"/>
              </w:rPr>
            </w:pPr>
          </w:p>
          <w:p w14:paraId="3AF15C11">
            <w:pPr>
              <w:jc w:val="center"/>
              <w:rPr>
                <w:rFonts w:hint="default" w:ascii="Times New Roman" w:hAnsi="Times New Roman" w:eastAsia="Times New Roman" w:cs="Times New Roman"/>
                <w:color w:val="C00000"/>
                <w:sz w:val="22"/>
                <w:szCs w:val="22"/>
                <w:lang w:val="ru-RU"/>
              </w:rPr>
            </w:pPr>
          </w:p>
          <w:p w14:paraId="51C9FC92">
            <w:pPr>
              <w:jc w:val="center"/>
              <w:rPr>
                <w:rFonts w:hint="default" w:ascii="Times New Roman" w:hAnsi="Times New Roman" w:eastAsia="Times New Roman" w:cs="Times New Roman"/>
                <w:color w:val="C00000"/>
                <w:sz w:val="22"/>
                <w:szCs w:val="22"/>
                <w:lang w:val="ru-RU"/>
              </w:rPr>
            </w:pPr>
          </w:p>
          <w:p w14:paraId="779DE7D5">
            <w:pPr>
              <w:jc w:val="center"/>
              <w:rPr>
                <w:rFonts w:hint="default" w:ascii="Times New Roman" w:hAnsi="Times New Roman" w:eastAsia="Times New Roman" w:cs="Times New Roman"/>
                <w:color w:val="C00000"/>
                <w:sz w:val="22"/>
                <w:szCs w:val="22"/>
                <w:lang w:val="ru-RU"/>
              </w:rPr>
            </w:pPr>
          </w:p>
          <w:p w14:paraId="7ABC9C64">
            <w:pPr>
              <w:jc w:val="center"/>
              <w:rPr>
                <w:rFonts w:hint="default" w:ascii="Times New Roman" w:hAnsi="Times New Roman" w:eastAsia="Times New Roman" w:cs="Times New Roman"/>
                <w:color w:val="C00000"/>
                <w:sz w:val="22"/>
                <w:szCs w:val="22"/>
                <w:lang w:val="ru-RU"/>
              </w:rPr>
            </w:pPr>
          </w:p>
          <w:p w14:paraId="1AFC51EB">
            <w:pPr>
              <w:jc w:val="center"/>
              <w:rPr>
                <w:rFonts w:hint="default" w:ascii="Times New Roman" w:hAnsi="Times New Roman" w:eastAsia="Times New Roman" w:cs="Times New Roman"/>
                <w:color w:val="C00000"/>
                <w:sz w:val="22"/>
                <w:szCs w:val="22"/>
                <w:lang w:val="ru-RU"/>
              </w:rPr>
            </w:pPr>
          </w:p>
          <w:p w14:paraId="7FAA0C75">
            <w:pPr>
              <w:jc w:val="center"/>
              <w:rPr>
                <w:rFonts w:hint="default" w:ascii="Times New Roman" w:hAnsi="Times New Roman" w:eastAsia="Times New Roman" w:cs="Times New Roman"/>
                <w:color w:val="C00000"/>
                <w:sz w:val="22"/>
                <w:szCs w:val="22"/>
                <w:lang w:val="ru-RU"/>
              </w:rPr>
            </w:pPr>
          </w:p>
          <w:p w14:paraId="37A6B2BF">
            <w:pPr>
              <w:jc w:val="center"/>
              <w:rPr>
                <w:rFonts w:hint="default" w:ascii="Times New Roman" w:hAnsi="Times New Roman" w:eastAsia="Times New Roman" w:cs="Times New Roman"/>
                <w:color w:val="C00000"/>
                <w:sz w:val="22"/>
                <w:szCs w:val="22"/>
                <w:lang w:val="ru-RU"/>
              </w:rPr>
            </w:pPr>
          </w:p>
          <w:p w14:paraId="0141B136">
            <w:pPr>
              <w:jc w:val="center"/>
              <w:rPr>
                <w:rFonts w:hint="default" w:ascii="Times New Roman" w:hAnsi="Times New Roman" w:eastAsia="Times New Roman" w:cs="Times New Roman"/>
                <w:color w:val="C00000"/>
                <w:sz w:val="22"/>
                <w:szCs w:val="22"/>
                <w:lang w:val="ru-RU"/>
              </w:rPr>
            </w:pPr>
          </w:p>
          <w:p w14:paraId="5D34B01D">
            <w:pPr>
              <w:jc w:val="center"/>
              <w:rPr>
                <w:rFonts w:hint="default" w:ascii="Times New Roman" w:hAnsi="Times New Roman" w:eastAsia="Times New Roman" w:cs="Times New Roman"/>
                <w:color w:val="C00000"/>
                <w:sz w:val="22"/>
                <w:szCs w:val="22"/>
                <w:lang w:val="ru-RU"/>
              </w:rPr>
            </w:pPr>
          </w:p>
          <w:p w14:paraId="799FAC65">
            <w:pPr>
              <w:jc w:val="center"/>
              <w:rPr>
                <w:rFonts w:hint="default" w:ascii="Times New Roman" w:hAnsi="Times New Roman" w:eastAsia="Times New Roman" w:cs="Times New Roman"/>
                <w:color w:val="C00000"/>
                <w:sz w:val="22"/>
                <w:szCs w:val="22"/>
                <w:lang w:val="ru-RU"/>
              </w:rPr>
            </w:pPr>
          </w:p>
          <w:p w14:paraId="3A85CC15">
            <w:pPr>
              <w:jc w:val="center"/>
              <w:rPr>
                <w:rFonts w:hint="default" w:ascii="Times New Roman" w:hAnsi="Times New Roman" w:eastAsia="Times New Roman" w:cs="Times New Roman"/>
                <w:color w:val="C00000"/>
                <w:sz w:val="22"/>
                <w:szCs w:val="22"/>
                <w:lang w:val="ru-RU"/>
              </w:rPr>
            </w:pPr>
          </w:p>
          <w:p w14:paraId="353B55F1">
            <w:pPr>
              <w:jc w:val="center"/>
              <w:rPr>
                <w:rFonts w:hint="default" w:ascii="Times New Roman" w:hAnsi="Times New Roman" w:eastAsia="Times New Roman" w:cs="Times New Roman"/>
                <w:color w:val="C00000"/>
                <w:sz w:val="22"/>
                <w:szCs w:val="22"/>
                <w:lang w:val="ru-RU"/>
              </w:rPr>
            </w:pPr>
          </w:p>
          <w:p w14:paraId="61D379F0">
            <w:pPr>
              <w:jc w:val="center"/>
              <w:rPr>
                <w:rFonts w:hint="default" w:ascii="Times New Roman" w:hAnsi="Times New Roman" w:eastAsia="Times New Roman" w:cs="Times New Roman"/>
                <w:color w:val="C00000"/>
                <w:sz w:val="22"/>
                <w:szCs w:val="22"/>
                <w:lang w:val="ru-RU"/>
              </w:rPr>
            </w:pPr>
          </w:p>
          <w:p w14:paraId="4A54324B">
            <w:pPr>
              <w:jc w:val="center"/>
              <w:rPr>
                <w:rFonts w:hint="default" w:ascii="Times New Roman" w:hAnsi="Times New Roman" w:eastAsia="Times New Roman" w:cs="Times New Roman"/>
                <w:color w:val="C00000"/>
                <w:sz w:val="22"/>
                <w:szCs w:val="22"/>
                <w:lang w:val="ru-RU"/>
              </w:rPr>
            </w:pPr>
          </w:p>
          <w:p w14:paraId="112339E6">
            <w:pPr>
              <w:jc w:val="center"/>
              <w:rPr>
                <w:rFonts w:hint="default" w:ascii="Times New Roman" w:hAnsi="Times New Roman" w:eastAsia="Times New Roman" w:cs="Times New Roman"/>
                <w:color w:val="C00000"/>
                <w:sz w:val="22"/>
                <w:szCs w:val="22"/>
                <w:lang w:val="ru-RU"/>
              </w:rPr>
            </w:pPr>
          </w:p>
          <w:p w14:paraId="275BF00E">
            <w:pPr>
              <w:jc w:val="center"/>
              <w:rPr>
                <w:rFonts w:hint="default" w:ascii="Times New Roman" w:hAnsi="Times New Roman" w:eastAsia="Times New Roman" w:cs="Times New Roman"/>
                <w:color w:val="C00000"/>
                <w:sz w:val="22"/>
                <w:szCs w:val="22"/>
                <w:lang w:val="ru-RU"/>
              </w:rPr>
            </w:pPr>
          </w:p>
          <w:p w14:paraId="3B4AEF4C">
            <w:pPr>
              <w:jc w:val="center"/>
              <w:rPr>
                <w:rFonts w:hint="default" w:ascii="Times New Roman" w:hAnsi="Times New Roman" w:eastAsia="Times New Roman" w:cs="Times New Roman"/>
                <w:color w:val="C00000"/>
                <w:sz w:val="22"/>
                <w:szCs w:val="22"/>
                <w:lang w:val="ru-RU"/>
              </w:rPr>
            </w:pPr>
          </w:p>
          <w:p w14:paraId="71E7E84C">
            <w:pPr>
              <w:jc w:val="center"/>
              <w:rPr>
                <w:rFonts w:hint="default" w:ascii="Times New Roman" w:hAnsi="Times New Roman" w:eastAsia="Times New Roman" w:cs="Times New Roman"/>
                <w:color w:val="C00000"/>
                <w:sz w:val="22"/>
                <w:szCs w:val="22"/>
                <w:lang w:val="ru-RU"/>
              </w:rPr>
            </w:pPr>
          </w:p>
          <w:p w14:paraId="6D5135EF">
            <w:pPr>
              <w:jc w:val="center"/>
              <w:rPr>
                <w:rFonts w:hint="default" w:ascii="Times New Roman" w:hAnsi="Times New Roman" w:eastAsia="Times New Roman" w:cs="Times New Roman"/>
                <w:color w:val="C00000"/>
                <w:sz w:val="22"/>
                <w:szCs w:val="22"/>
                <w:lang w:val="ru-RU"/>
              </w:rPr>
            </w:pPr>
          </w:p>
          <w:p w14:paraId="5CE2A1EB">
            <w:pPr>
              <w:jc w:val="center"/>
              <w:rPr>
                <w:rFonts w:hint="default" w:ascii="Times New Roman" w:hAnsi="Times New Roman" w:eastAsia="Times New Roman" w:cs="Times New Roman"/>
                <w:color w:val="C00000"/>
                <w:sz w:val="22"/>
                <w:szCs w:val="22"/>
                <w:lang w:val="ru-RU"/>
              </w:rPr>
            </w:pPr>
          </w:p>
          <w:p w14:paraId="7FF7BB8C">
            <w:pPr>
              <w:jc w:val="center"/>
              <w:rPr>
                <w:rFonts w:hint="default" w:ascii="Times New Roman" w:hAnsi="Times New Roman" w:eastAsia="Times New Roman" w:cs="Times New Roman"/>
                <w:color w:val="C00000"/>
                <w:sz w:val="22"/>
                <w:szCs w:val="22"/>
                <w:lang w:val="ru-RU"/>
              </w:rPr>
            </w:pPr>
          </w:p>
          <w:p w14:paraId="6EDD589D">
            <w:pPr>
              <w:jc w:val="center"/>
              <w:rPr>
                <w:rFonts w:hint="default" w:ascii="Times New Roman" w:hAnsi="Times New Roman" w:eastAsia="Times New Roman" w:cs="Times New Roman"/>
                <w:color w:val="C00000"/>
                <w:sz w:val="22"/>
                <w:szCs w:val="22"/>
                <w:lang w:val="ru-RU"/>
              </w:rPr>
            </w:pPr>
          </w:p>
        </w:tc>
        <w:tc>
          <w:tcPr>
            <w:tcW w:w="1916" w:type="dxa"/>
            <w:vMerge w:val="restart"/>
            <w:vAlign w:val="center"/>
          </w:tcPr>
          <w:p w14:paraId="626456AF">
            <w:pP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Организация проведения СОУТ и ОПР</w:t>
            </w:r>
          </w:p>
          <w:p w14:paraId="3C25004D">
            <w:pPr>
              <w:jc w:val="center"/>
              <w:rPr>
                <w:rFonts w:hint="default" w:ascii="Times New Roman" w:hAnsi="Times New Roman" w:eastAsia="Times New Roman" w:cs="Times New Roman"/>
                <w:sz w:val="22"/>
                <w:szCs w:val="22"/>
                <w:lang w:val="ru-RU"/>
              </w:rPr>
            </w:pPr>
          </w:p>
          <w:p w14:paraId="1B7677DC">
            <w:pPr>
              <w:jc w:val="center"/>
              <w:rPr>
                <w:rFonts w:hint="default" w:ascii="Times New Roman" w:hAnsi="Times New Roman" w:eastAsia="Times New Roman" w:cs="Times New Roman"/>
                <w:sz w:val="22"/>
                <w:szCs w:val="22"/>
                <w:lang w:val="ru-RU"/>
              </w:rPr>
            </w:pPr>
          </w:p>
          <w:p w14:paraId="0EA36B98">
            <w:pPr>
              <w:jc w:val="center"/>
              <w:rPr>
                <w:rFonts w:hint="default" w:ascii="Times New Roman" w:hAnsi="Times New Roman" w:eastAsia="Times New Roman" w:cs="Times New Roman"/>
                <w:sz w:val="22"/>
                <w:szCs w:val="22"/>
                <w:lang w:val="ru-RU"/>
              </w:rPr>
            </w:pPr>
          </w:p>
          <w:p w14:paraId="4E7C8DC6">
            <w:pPr>
              <w:jc w:val="center"/>
              <w:rPr>
                <w:rFonts w:hint="default" w:ascii="Times New Roman" w:hAnsi="Times New Roman" w:eastAsia="Times New Roman" w:cs="Times New Roman"/>
                <w:sz w:val="22"/>
                <w:szCs w:val="22"/>
                <w:lang w:val="ru-RU"/>
              </w:rPr>
            </w:pPr>
          </w:p>
          <w:p w14:paraId="2B9B5218">
            <w:pPr>
              <w:jc w:val="center"/>
              <w:rPr>
                <w:rFonts w:hint="default" w:ascii="Times New Roman" w:hAnsi="Times New Roman" w:eastAsia="Times New Roman" w:cs="Times New Roman"/>
                <w:sz w:val="22"/>
                <w:szCs w:val="22"/>
                <w:lang w:val="ru-RU"/>
              </w:rPr>
            </w:pPr>
          </w:p>
          <w:p w14:paraId="3013D67D">
            <w:pPr>
              <w:jc w:val="center"/>
              <w:rPr>
                <w:rFonts w:hint="default" w:ascii="Times New Roman" w:hAnsi="Times New Roman" w:eastAsia="Times New Roman" w:cs="Times New Roman"/>
                <w:sz w:val="22"/>
                <w:szCs w:val="22"/>
                <w:lang w:val="ru-RU"/>
              </w:rPr>
            </w:pPr>
          </w:p>
          <w:p w14:paraId="504A5140">
            <w:pPr>
              <w:jc w:val="center"/>
              <w:rPr>
                <w:rFonts w:hint="default" w:ascii="Times New Roman" w:hAnsi="Times New Roman" w:eastAsia="Times New Roman" w:cs="Times New Roman"/>
                <w:sz w:val="22"/>
                <w:szCs w:val="22"/>
                <w:lang w:val="ru-RU"/>
              </w:rPr>
            </w:pPr>
          </w:p>
          <w:p w14:paraId="54ED8AE1">
            <w:pPr>
              <w:jc w:val="center"/>
              <w:rPr>
                <w:rFonts w:hint="default" w:ascii="Times New Roman" w:hAnsi="Times New Roman" w:eastAsia="Times New Roman" w:cs="Times New Roman"/>
                <w:sz w:val="22"/>
                <w:szCs w:val="22"/>
                <w:lang w:val="ru-RU"/>
              </w:rPr>
            </w:pPr>
          </w:p>
          <w:p w14:paraId="6C578EE8">
            <w:pPr>
              <w:jc w:val="center"/>
              <w:rPr>
                <w:rFonts w:hint="default" w:ascii="Times New Roman" w:hAnsi="Times New Roman" w:eastAsia="Times New Roman" w:cs="Times New Roman"/>
                <w:sz w:val="22"/>
                <w:szCs w:val="22"/>
                <w:lang w:val="ru-RU"/>
              </w:rPr>
            </w:pPr>
          </w:p>
          <w:p w14:paraId="2B8002A9">
            <w:pPr>
              <w:jc w:val="center"/>
              <w:rPr>
                <w:rFonts w:hint="default" w:ascii="Times New Roman" w:hAnsi="Times New Roman" w:eastAsia="Times New Roman" w:cs="Times New Roman"/>
                <w:sz w:val="22"/>
                <w:szCs w:val="22"/>
                <w:lang w:val="ru-RU"/>
              </w:rPr>
            </w:pPr>
          </w:p>
          <w:p w14:paraId="149F402E">
            <w:pPr>
              <w:jc w:val="center"/>
              <w:rPr>
                <w:rFonts w:hint="default" w:ascii="Times New Roman" w:hAnsi="Times New Roman" w:eastAsia="Times New Roman" w:cs="Times New Roman"/>
                <w:sz w:val="22"/>
                <w:szCs w:val="22"/>
                <w:lang w:val="ru-RU"/>
              </w:rPr>
            </w:pPr>
          </w:p>
          <w:p w14:paraId="3B58032D">
            <w:pPr>
              <w:jc w:val="center"/>
              <w:rPr>
                <w:rFonts w:hint="default" w:ascii="Times New Roman" w:hAnsi="Times New Roman" w:eastAsia="Times New Roman" w:cs="Times New Roman"/>
                <w:sz w:val="22"/>
                <w:szCs w:val="22"/>
                <w:lang w:val="ru-RU"/>
              </w:rPr>
            </w:pPr>
          </w:p>
          <w:p w14:paraId="6CBF15A8">
            <w:pPr>
              <w:jc w:val="center"/>
              <w:rPr>
                <w:rFonts w:hint="default" w:ascii="Times New Roman" w:hAnsi="Times New Roman" w:eastAsia="Times New Roman" w:cs="Times New Roman"/>
                <w:sz w:val="22"/>
                <w:szCs w:val="22"/>
                <w:lang w:val="ru-RU"/>
              </w:rPr>
            </w:pPr>
          </w:p>
          <w:p w14:paraId="5A361B6D">
            <w:pPr>
              <w:jc w:val="center"/>
              <w:rPr>
                <w:rFonts w:hint="default" w:ascii="Times New Roman" w:hAnsi="Times New Roman" w:eastAsia="Times New Roman" w:cs="Times New Roman"/>
                <w:sz w:val="22"/>
                <w:szCs w:val="22"/>
                <w:lang w:val="ru-RU"/>
              </w:rPr>
            </w:pPr>
          </w:p>
          <w:p w14:paraId="7BE86E25">
            <w:pPr>
              <w:jc w:val="center"/>
              <w:rPr>
                <w:rFonts w:hint="default" w:ascii="Times New Roman" w:hAnsi="Times New Roman" w:eastAsia="Times New Roman" w:cs="Times New Roman"/>
                <w:sz w:val="22"/>
                <w:szCs w:val="22"/>
                <w:lang w:val="ru-RU"/>
              </w:rPr>
            </w:pPr>
          </w:p>
          <w:p w14:paraId="0F03D67E">
            <w:pPr>
              <w:jc w:val="center"/>
              <w:rPr>
                <w:rFonts w:hint="default" w:ascii="Times New Roman" w:hAnsi="Times New Roman" w:eastAsia="Times New Roman" w:cs="Times New Roman"/>
                <w:sz w:val="22"/>
                <w:szCs w:val="22"/>
                <w:lang w:val="ru-RU"/>
              </w:rPr>
            </w:pPr>
          </w:p>
          <w:p w14:paraId="26B174F0">
            <w:pPr>
              <w:jc w:val="center"/>
              <w:rPr>
                <w:rFonts w:hint="default" w:ascii="Times New Roman" w:hAnsi="Times New Roman" w:eastAsia="Times New Roman" w:cs="Times New Roman"/>
                <w:sz w:val="22"/>
                <w:szCs w:val="22"/>
                <w:lang w:val="ru-RU"/>
              </w:rPr>
            </w:pPr>
          </w:p>
          <w:p w14:paraId="24A478D9">
            <w:pPr>
              <w:jc w:val="center"/>
              <w:rPr>
                <w:rFonts w:hint="default" w:ascii="Times New Roman" w:hAnsi="Times New Roman" w:eastAsia="Times New Roman" w:cs="Times New Roman"/>
                <w:sz w:val="22"/>
                <w:szCs w:val="22"/>
                <w:lang w:val="ru-RU"/>
              </w:rPr>
            </w:pPr>
          </w:p>
          <w:p w14:paraId="060E09D4">
            <w:pPr>
              <w:jc w:val="center"/>
              <w:rPr>
                <w:rFonts w:hint="default" w:ascii="Times New Roman" w:hAnsi="Times New Roman" w:eastAsia="Times New Roman" w:cs="Times New Roman"/>
                <w:sz w:val="22"/>
                <w:szCs w:val="22"/>
                <w:lang w:val="ru-RU"/>
              </w:rPr>
            </w:pPr>
          </w:p>
          <w:p w14:paraId="45B366AB">
            <w:pPr>
              <w:jc w:val="center"/>
              <w:rPr>
                <w:rFonts w:hint="default" w:ascii="Times New Roman" w:hAnsi="Times New Roman" w:eastAsia="Times New Roman" w:cs="Times New Roman"/>
                <w:sz w:val="22"/>
                <w:szCs w:val="22"/>
                <w:lang w:val="ru-RU"/>
              </w:rPr>
            </w:pPr>
          </w:p>
          <w:p w14:paraId="7419DC3C">
            <w:pPr>
              <w:jc w:val="center"/>
              <w:rPr>
                <w:rFonts w:hint="default" w:ascii="Times New Roman" w:hAnsi="Times New Roman" w:eastAsia="Times New Roman" w:cs="Times New Roman"/>
                <w:sz w:val="22"/>
                <w:szCs w:val="22"/>
                <w:lang w:val="ru-RU"/>
              </w:rPr>
            </w:pPr>
          </w:p>
          <w:p w14:paraId="1866BFF6">
            <w:pPr>
              <w:jc w:val="center"/>
              <w:rPr>
                <w:rFonts w:hint="default" w:ascii="Times New Roman" w:hAnsi="Times New Roman" w:eastAsia="Times New Roman" w:cs="Times New Roman"/>
                <w:sz w:val="22"/>
                <w:szCs w:val="22"/>
                <w:lang w:val="ru-RU"/>
              </w:rPr>
            </w:pPr>
          </w:p>
          <w:p w14:paraId="5D5A0A56">
            <w:pPr>
              <w:jc w:val="center"/>
              <w:rPr>
                <w:rFonts w:hint="default" w:ascii="Times New Roman" w:hAnsi="Times New Roman" w:eastAsia="Times New Roman" w:cs="Times New Roman"/>
                <w:sz w:val="22"/>
                <w:szCs w:val="22"/>
                <w:lang w:val="ru-RU"/>
              </w:rPr>
            </w:pPr>
          </w:p>
          <w:p w14:paraId="0293C2E6">
            <w:pPr>
              <w:jc w:val="center"/>
              <w:rPr>
                <w:rFonts w:hint="default" w:ascii="Times New Roman" w:hAnsi="Times New Roman" w:eastAsia="Times New Roman" w:cs="Times New Roman"/>
                <w:sz w:val="22"/>
                <w:szCs w:val="22"/>
                <w:lang w:val="ru-RU"/>
              </w:rPr>
            </w:pPr>
          </w:p>
          <w:p w14:paraId="533233B6">
            <w:pPr>
              <w:jc w:val="center"/>
              <w:rPr>
                <w:rFonts w:hint="default" w:ascii="Times New Roman" w:hAnsi="Times New Roman" w:eastAsia="Times New Roman" w:cs="Times New Roman"/>
                <w:sz w:val="22"/>
                <w:szCs w:val="22"/>
                <w:lang w:val="ru-RU"/>
              </w:rPr>
            </w:pPr>
          </w:p>
          <w:p w14:paraId="5FFC2DCF">
            <w:pPr>
              <w:jc w:val="center"/>
              <w:rPr>
                <w:rFonts w:hint="default" w:ascii="Times New Roman" w:hAnsi="Times New Roman" w:eastAsia="Times New Roman" w:cs="Times New Roman"/>
                <w:sz w:val="22"/>
                <w:szCs w:val="22"/>
                <w:lang w:val="ru-RU"/>
              </w:rPr>
            </w:pPr>
          </w:p>
          <w:p w14:paraId="1A8FE676">
            <w:pPr>
              <w:jc w:val="center"/>
              <w:rPr>
                <w:rFonts w:hint="default" w:ascii="Times New Roman" w:hAnsi="Times New Roman" w:eastAsia="Times New Roman" w:cs="Times New Roman"/>
                <w:sz w:val="22"/>
                <w:szCs w:val="22"/>
                <w:lang w:val="ru-RU"/>
              </w:rPr>
            </w:pPr>
          </w:p>
          <w:p w14:paraId="2D110842">
            <w:pPr>
              <w:jc w:val="center"/>
              <w:rPr>
                <w:rFonts w:hint="default" w:ascii="Times New Roman" w:hAnsi="Times New Roman" w:eastAsia="Times New Roman" w:cs="Times New Roman"/>
                <w:sz w:val="22"/>
                <w:szCs w:val="22"/>
                <w:lang w:val="ru-RU"/>
              </w:rPr>
            </w:pPr>
          </w:p>
          <w:p w14:paraId="3D8AEE34">
            <w:pPr>
              <w:jc w:val="center"/>
              <w:rPr>
                <w:rFonts w:hint="default" w:ascii="Times New Roman" w:hAnsi="Times New Roman" w:eastAsia="Times New Roman" w:cs="Times New Roman"/>
                <w:sz w:val="22"/>
                <w:szCs w:val="22"/>
                <w:lang w:val="ru-RU"/>
              </w:rPr>
            </w:pPr>
          </w:p>
          <w:p w14:paraId="7946C3FF">
            <w:pPr>
              <w:jc w:val="center"/>
              <w:rPr>
                <w:rFonts w:hint="default" w:ascii="Times New Roman" w:hAnsi="Times New Roman" w:eastAsia="Times New Roman" w:cs="Times New Roman"/>
                <w:sz w:val="22"/>
                <w:szCs w:val="22"/>
                <w:lang w:val="ru-RU"/>
              </w:rPr>
            </w:pPr>
          </w:p>
          <w:p w14:paraId="4724E096">
            <w:pPr>
              <w:jc w:val="center"/>
              <w:rPr>
                <w:rFonts w:hint="default" w:ascii="Times New Roman" w:hAnsi="Times New Roman" w:eastAsia="Times New Roman" w:cs="Times New Roman"/>
                <w:sz w:val="22"/>
                <w:szCs w:val="22"/>
                <w:lang w:val="ru-RU"/>
              </w:rPr>
            </w:pPr>
          </w:p>
        </w:tc>
        <w:tc>
          <w:tcPr>
            <w:tcW w:w="3494" w:type="dxa"/>
            <w:vAlign w:val="center"/>
          </w:tcPr>
          <w:p w14:paraId="1C80409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Определение применимых в организации методов оценки вредных и (или) опасных производственных факторов, опасностей, профессиональных рисков на рабочих местах</w:t>
            </w:r>
          </w:p>
        </w:tc>
        <w:tc>
          <w:tcPr>
            <w:tcW w:w="3338" w:type="dxa"/>
          </w:tcPr>
          <w:p w14:paraId="4A08F4B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Применять методы оценки вредных и (или) опасных производственных факторов, опасностей, профессиональных рисков на рабочих местах</w:t>
            </w:r>
          </w:p>
        </w:tc>
        <w:tc>
          <w:tcPr>
            <w:tcW w:w="3041" w:type="dxa"/>
            <w:vMerge w:val="restart"/>
            <w:vAlign w:val="center"/>
          </w:tcPr>
          <w:p w14:paraId="4D1E943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НПА, регулирующие организацию проведения производственного контроля условий труда, СОУТ, санитарно-эпидемиологические требования к условиям труда.</w:t>
            </w:r>
          </w:p>
          <w:p w14:paraId="2D5BFFC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НПА о санитарно-эпидемиологическом благополучии населения с учетом специфики деятельности работодателя.</w:t>
            </w:r>
          </w:p>
          <w:p w14:paraId="2F69963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Источники и характеристики вредных и (или) опасных факторов производственной среды и трудового процесса, их классификация и возможные последствия воздействия на работников.</w:t>
            </w:r>
          </w:p>
          <w:p w14:paraId="4F414CD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Методы идентификации потенциально вредных и (или) опасных производственных факторов и порядок ОПР.</w:t>
            </w:r>
          </w:p>
          <w:p w14:paraId="4414063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Факторы производственной среды и трудового процесса, основные вопросы гигиенической оценки и классификации условий труда.</w:t>
            </w:r>
          </w:p>
          <w:p w14:paraId="715FF59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Перечень мероприятий по улучшению условий и охраны труда и снижению уровня профессиональных рисков.</w:t>
            </w:r>
          </w:p>
          <w:p w14:paraId="5CB94E6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Перечень опасностей, параметры источников опасности рабочей среды и трудового процесса, необходимые для ранжирования негативных факторов и выработки защитных мер.</w:t>
            </w:r>
          </w:p>
          <w:p w14:paraId="33CCBAD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и условия предоставления льгот и компенсаций работникам, занятым на работах с вредными и (или) опасными условиями труда.</w:t>
            </w:r>
          </w:p>
          <w:p w14:paraId="5EACD2F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Методы мотивации работников к безопасному труду.</w:t>
            </w:r>
          </w:p>
          <w:p w14:paraId="515DECD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Классификация опасностей в зависимости от причин их возникновения.</w:t>
            </w:r>
          </w:p>
          <w:p w14:paraId="1A612EE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Требования охраны труда при размещении, монтаже, техническом обслуживании и ремонте технологического оборудования.</w:t>
            </w:r>
          </w:p>
          <w:p w14:paraId="3ADCC57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ЕТН выдачи СИЗ и смывающих средств.</w:t>
            </w:r>
          </w:p>
          <w:p w14:paraId="177AAC6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применения и основные характеристики СИЗ и средств коллективной защиты</w:t>
            </w:r>
          </w:p>
        </w:tc>
        <w:tc>
          <w:tcPr>
            <w:tcW w:w="1711" w:type="dxa"/>
            <w:vMerge w:val="restart"/>
            <w:vAlign w:val="center"/>
          </w:tcPr>
          <w:p w14:paraId="685FBA0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02B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3BC738F8">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4E15988">
            <w:pPr>
              <w:jc w:val="center"/>
              <w:rPr>
                <w:rFonts w:hint="default" w:ascii="Times New Roman" w:hAnsi="Times New Roman" w:eastAsia="Times New Roman" w:cs="Times New Roman"/>
                <w:sz w:val="22"/>
                <w:szCs w:val="22"/>
                <w:lang w:val="ru-RU"/>
              </w:rPr>
            </w:pPr>
          </w:p>
        </w:tc>
        <w:tc>
          <w:tcPr>
            <w:tcW w:w="3494" w:type="dxa"/>
            <w:vAlign w:val="center"/>
          </w:tcPr>
          <w:p w14:paraId="3434B5A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технических заданий и методическая помощь в проведении СОУТ, производственного контроля условий труда и ОПР</w:t>
            </w:r>
          </w:p>
        </w:tc>
        <w:tc>
          <w:tcPr>
            <w:tcW w:w="3338" w:type="dxa"/>
            <w:vMerge w:val="restart"/>
            <w:vAlign w:val="top"/>
          </w:tcPr>
          <w:p w14:paraId="252F412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Координировать проведение СОУТ, производственного контроля условий труда и ОПР, анализировать их результаты.</w:t>
            </w:r>
          </w:p>
          <w:p w14:paraId="6528F20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Ознакомлять работников с результатами проведения СОУТ</w:t>
            </w:r>
          </w:p>
        </w:tc>
        <w:tc>
          <w:tcPr>
            <w:tcW w:w="3041" w:type="dxa"/>
            <w:vMerge w:val="continue"/>
            <w:vAlign w:val="center"/>
          </w:tcPr>
          <w:p w14:paraId="6ED9B8C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31929A0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771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751D0D83">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69C455C">
            <w:pPr>
              <w:jc w:val="center"/>
              <w:rPr>
                <w:rFonts w:hint="default" w:ascii="Times New Roman" w:hAnsi="Times New Roman" w:eastAsia="Times New Roman" w:cs="Times New Roman"/>
                <w:sz w:val="22"/>
                <w:szCs w:val="22"/>
                <w:lang w:val="ru-RU"/>
              </w:rPr>
            </w:pPr>
          </w:p>
        </w:tc>
        <w:tc>
          <w:tcPr>
            <w:tcW w:w="3494" w:type="dxa"/>
            <w:vAlign w:val="center"/>
          </w:tcPr>
          <w:p w14:paraId="641DD47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работы комиссий по проведению СОУТ и ОПР</w:t>
            </w:r>
          </w:p>
        </w:tc>
        <w:tc>
          <w:tcPr>
            <w:tcW w:w="3338" w:type="dxa"/>
            <w:vMerge w:val="continue"/>
            <w:vAlign w:val="center"/>
          </w:tcPr>
          <w:p w14:paraId="676D487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66824955">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F4439F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CD8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1226" w:type="dxa"/>
            <w:vMerge w:val="continue"/>
            <w:vAlign w:val="center"/>
          </w:tcPr>
          <w:p w14:paraId="082C442D">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540181D">
            <w:pPr>
              <w:jc w:val="center"/>
              <w:rPr>
                <w:rFonts w:hint="default" w:ascii="Times New Roman" w:hAnsi="Times New Roman" w:eastAsia="Times New Roman" w:cs="Times New Roman"/>
                <w:sz w:val="22"/>
                <w:szCs w:val="22"/>
                <w:lang w:val="ru-RU"/>
              </w:rPr>
            </w:pPr>
          </w:p>
        </w:tc>
        <w:tc>
          <w:tcPr>
            <w:tcW w:w="3494" w:type="dxa"/>
          </w:tcPr>
          <w:p w14:paraId="26E9D8F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процесса по выявлению опасности, анализа и ОПР</w:t>
            </w:r>
          </w:p>
        </w:tc>
        <w:tc>
          <w:tcPr>
            <w:tcW w:w="3338" w:type="dxa"/>
            <w:vMerge w:val="continue"/>
            <w:vAlign w:val="center"/>
          </w:tcPr>
          <w:p w14:paraId="7436548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63567B9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7D1208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BC0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2AE2377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3771810">
            <w:pPr>
              <w:jc w:val="center"/>
              <w:rPr>
                <w:rFonts w:hint="default" w:ascii="Times New Roman" w:hAnsi="Times New Roman" w:eastAsia="Times New Roman" w:cs="Times New Roman"/>
                <w:sz w:val="22"/>
                <w:szCs w:val="22"/>
                <w:lang w:val="ru-RU"/>
              </w:rPr>
            </w:pPr>
          </w:p>
        </w:tc>
        <w:tc>
          <w:tcPr>
            <w:tcW w:w="3494" w:type="dxa"/>
          </w:tcPr>
          <w:p w14:paraId="4AE3085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по обеспечению безопасных условий и охраны труда, снижению уровня профессиональных рисков</w:t>
            </w:r>
          </w:p>
        </w:tc>
        <w:tc>
          <w:tcPr>
            <w:tcW w:w="3338" w:type="dxa"/>
          </w:tcPr>
          <w:p w14:paraId="02C4968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Обосновывать приоритетность мероприятий по улучшению условий и охраны труда с точки зрения их эффективности</w:t>
            </w:r>
          </w:p>
        </w:tc>
        <w:tc>
          <w:tcPr>
            <w:tcW w:w="3041" w:type="dxa"/>
            <w:vMerge w:val="continue"/>
            <w:vAlign w:val="center"/>
          </w:tcPr>
          <w:p w14:paraId="4ACE879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035671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B30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2E629F1F">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187F264E">
            <w:pPr>
              <w:jc w:val="center"/>
              <w:rPr>
                <w:rFonts w:hint="default" w:ascii="Times New Roman" w:hAnsi="Times New Roman" w:eastAsia="Times New Roman" w:cs="Times New Roman"/>
                <w:sz w:val="22"/>
                <w:szCs w:val="22"/>
                <w:lang w:val="ru-RU"/>
              </w:rPr>
            </w:pPr>
          </w:p>
        </w:tc>
        <w:tc>
          <w:tcPr>
            <w:tcW w:w="3494" w:type="dxa"/>
          </w:tcPr>
          <w:p w14:paraId="60ED411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по повышению мотивации работников к безопасному труду и их заинтересованности в улучшении условий труда, по вовлечению их в решение вопросов, связанных с охраной труда</w:t>
            </w:r>
          </w:p>
        </w:tc>
        <w:tc>
          <w:tcPr>
            <w:tcW w:w="3338" w:type="dxa"/>
            <w:vMerge w:val="restart"/>
          </w:tcPr>
          <w:p w14:paraId="6FDEC81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меры по управлению профессиональными рисками, выявлять возможности их дальнейшего совершенствования и снижения уровня профессиональных рисков</w:t>
            </w:r>
          </w:p>
          <w:p w14:paraId="75635BB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77D6DB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BA96B5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B3561B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E43E61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8E72FD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28239AE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8F99E0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79F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2665238F">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1111E4F1">
            <w:pPr>
              <w:jc w:val="center"/>
              <w:rPr>
                <w:rFonts w:hint="default" w:ascii="Times New Roman" w:hAnsi="Times New Roman" w:eastAsia="Times New Roman" w:cs="Times New Roman"/>
                <w:sz w:val="22"/>
                <w:szCs w:val="22"/>
                <w:lang w:val="ru-RU"/>
              </w:rPr>
            </w:pPr>
          </w:p>
        </w:tc>
        <w:tc>
          <w:tcPr>
            <w:tcW w:w="3494" w:type="dxa"/>
            <w:vAlign w:val="center"/>
          </w:tcPr>
          <w:p w14:paraId="7688A9A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Рассмотрение документов при приемке и вводе в эксплуатацию производственных объектов на соответствие государственным нормативным требованиям охраны труда и стандартам организации с подготовкой заключений для работодателя</w:t>
            </w:r>
          </w:p>
        </w:tc>
        <w:tc>
          <w:tcPr>
            <w:tcW w:w="3338" w:type="dxa"/>
            <w:vMerge w:val="continue"/>
            <w:vAlign w:val="center"/>
          </w:tcPr>
          <w:p w14:paraId="73E2073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413AEF9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D06596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A0D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5BDA7E93">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836AFB5">
            <w:pPr>
              <w:jc w:val="center"/>
              <w:rPr>
                <w:rFonts w:hint="default" w:ascii="Times New Roman" w:hAnsi="Times New Roman" w:eastAsia="Times New Roman" w:cs="Times New Roman"/>
                <w:sz w:val="22"/>
                <w:szCs w:val="22"/>
                <w:lang w:val="ru-RU"/>
              </w:rPr>
            </w:pPr>
          </w:p>
        </w:tc>
        <w:tc>
          <w:tcPr>
            <w:tcW w:w="3494" w:type="dxa"/>
          </w:tcPr>
          <w:p w14:paraId="14FF989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Согласование списка работников, подлежащих прохождению обязательных предварительных и периодических медицинских осмотров, предрейсовых (послерейсовых), предсменных (послесменных) осмотров и психиатрических освидетельствований, исходя из результатов СОУТ и ОПР, обусловленных воздействием вредных и (или) опасных производственных факторов</w:t>
            </w:r>
          </w:p>
        </w:tc>
        <w:tc>
          <w:tcPr>
            <w:tcW w:w="3338" w:type="dxa"/>
          </w:tcPr>
          <w:p w14:paraId="0872D4C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Определять производственные факторы и (или) виды работ, при наличии которых работники подлежат прохождению предварительных и периодических медицинских осмотров, психиатрического освидетельствования</w:t>
            </w:r>
          </w:p>
          <w:p w14:paraId="1D2F094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C8D603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46B056B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5FBDB0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FE2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1" w:hRule="atLeast"/>
        </w:trPr>
        <w:tc>
          <w:tcPr>
            <w:tcW w:w="1226" w:type="dxa"/>
            <w:vMerge w:val="continue"/>
            <w:vAlign w:val="center"/>
          </w:tcPr>
          <w:p w14:paraId="606A8ED4">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2F63BAC">
            <w:pPr>
              <w:jc w:val="center"/>
              <w:rPr>
                <w:rFonts w:hint="default" w:ascii="Times New Roman" w:hAnsi="Times New Roman" w:eastAsia="Times New Roman" w:cs="Times New Roman"/>
                <w:sz w:val="22"/>
                <w:szCs w:val="22"/>
                <w:lang w:val="ru-RU"/>
              </w:rPr>
            </w:pPr>
          </w:p>
        </w:tc>
        <w:tc>
          <w:tcPr>
            <w:tcW w:w="3494" w:type="dxa"/>
          </w:tcPr>
          <w:p w14:paraId="6B5C1B7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Работа в составе комиссии по входному контролю СИЗ и средств коллективной защиты, смывающих средств</w:t>
            </w:r>
          </w:p>
        </w:tc>
        <w:tc>
          <w:tcPr>
            <w:tcW w:w="3338" w:type="dxa"/>
            <w:vMerge w:val="restart"/>
          </w:tcPr>
          <w:p w14:paraId="47965FF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нормы выдачи работникам СИЗ и дерматологических защитных средств с учетом результатов ОПР и СОУТ и мнения выборного органа первичной профсоюзной организации или другого уполномоченного органа работников (если имеется)</w:t>
            </w:r>
          </w:p>
        </w:tc>
        <w:tc>
          <w:tcPr>
            <w:tcW w:w="3041" w:type="dxa"/>
            <w:vMerge w:val="continue"/>
            <w:vAlign w:val="center"/>
          </w:tcPr>
          <w:p w14:paraId="6EEBBE4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4EF6AD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0F2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34E49743">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08BAAA6">
            <w:pPr>
              <w:jc w:val="center"/>
              <w:rPr>
                <w:rFonts w:hint="default" w:ascii="Times New Roman" w:hAnsi="Times New Roman" w:eastAsia="Times New Roman" w:cs="Times New Roman"/>
                <w:sz w:val="22"/>
                <w:szCs w:val="22"/>
                <w:lang w:val="ru-RU"/>
              </w:rPr>
            </w:pPr>
          </w:p>
        </w:tc>
        <w:tc>
          <w:tcPr>
            <w:tcW w:w="3494" w:type="dxa"/>
          </w:tcPr>
          <w:p w14:paraId="491E7CD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проверок оценки состояния, исправности СИЗ и обеспеченности работников СИЗ и средствами коллективной защиты, смывающими средствами, а также правильности их хранения</w:t>
            </w:r>
          </w:p>
        </w:tc>
        <w:tc>
          <w:tcPr>
            <w:tcW w:w="3338" w:type="dxa"/>
            <w:vMerge w:val="continue"/>
          </w:tcPr>
          <w:p w14:paraId="31A747F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79800FF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0F0622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AEA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4381494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1E56324">
            <w:pPr>
              <w:jc w:val="center"/>
              <w:rPr>
                <w:rFonts w:hint="default" w:ascii="Times New Roman" w:hAnsi="Times New Roman" w:eastAsia="Times New Roman" w:cs="Times New Roman"/>
                <w:sz w:val="22"/>
                <w:szCs w:val="22"/>
                <w:lang w:val="ru-RU"/>
              </w:rPr>
            </w:pPr>
          </w:p>
        </w:tc>
        <w:tc>
          <w:tcPr>
            <w:tcW w:w="3494" w:type="dxa"/>
          </w:tcPr>
          <w:p w14:paraId="68192BF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в план мероприятий по улучшению условий и охраны труда</w:t>
            </w:r>
          </w:p>
        </w:tc>
        <w:tc>
          <w:tcPr>
            <w:tcW w:w="3338" w:type="dxa"/>
            <w:vMerge w:val="restart"/>
          </w:tcPr>
          <w:p w14:paraId="5463E71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Идентифицировать опасности производственной среды и трудового процесса</w:t>
            </w:r>
          </w:p>
          <w:p w14:paraId="18A2FAC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1D167CC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8B7FB3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352E5DE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ED6363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70A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73E4B101">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76767A7">
            <w:pPr>
              <w:jc w:val="center"/>
              <w:rPr>
                <w:rFonts w:hint="default" w:ascii="Times New Roman" w:hAnsi="Times New Roman" w:eastAsia="Times New Roman" w:cs="Times New Roman"/>
                <w:sz w:val="22"/>
                <w:szCs w:val="22"/>
                <w:lang w:val="ru-RU"/>
              </w:rPr>
            </w:pPr>
          </w:p>
        </w:tc>
        <w:tc>
          <w:tcPr>
            <w:tcW w:w="3494" w:type="dxa"/>
          </w:tcPr>
          <w:p w14:paraId="450047E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и предоставление организации, проводящей СОУТ, необходимых сведений, документов и информации</w:t>
            </w:r>
          </w:p>
        </w:tc>
        <w:tc>
          <w:tcPr>
            <w:tcW w:w="3338" w:type="dxa"/>
            <w:vMerge w:val="continue"/>
          </w:tcPr>
          <w:p w14:paraId="36D3921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6D98F53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0033B6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C46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3744C8D9">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4DA0086">
            <w:pPr>
              <w:jc w:val="center"/>
              <w:rPr>
                <w:rFonts w:hint="default" w:ascii="Times New Roman" w:hAnsi="Times New Roman" w:eastAsia="Times New Roman" w:cs="Times New Roman"/>
                <w:sz w:val="22"/>
                <w:szCs w:val="22"/>
                <w:lang w:val="ru-RU"/>
              </w:rPr>
            </w:pPr>
          </w:p>
        </w:tc>
        <w:tc>
          <w:tcPr>
            <w:tcW w:w="3494" w:type="dxa"/>
          </w:tcPr>
          <w:p w14:paraId="1A5310C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соблюдения периодичности проведения СОУТ рабочих мест</w:t>
            </w:r>
          </w:p>
        </w:tc>
        <w:tc>
          <w:tcPr>
            <w:tcW w:w="3338" w:type="dxa"/>
            <w:vMerge w:val="continue"/>
          </w:tcPr>
          <w:p w14:paraId="7FB6DAE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24F80C5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5AFDF90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4FF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21CCB629">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5750A3A">
            <w:pPr>
              <w:jc w:val="center"/>
              <w:rPr>
                <w:rFonts w:hint="default" w:ascii="Times New Roman" w:hAnsi="Times New Roman" w:eastAsia="Times New Roman" w:cs="Times New Roman"/>
                <w:sz w:val="22"/>
                <w:szCs w:val="22"/>
                <w:lang w:val="ru-RU"/>
              </w:rPr>
            </w:pPr>
          </w:p>
        </w:tc>
        <w:tc>
          <w:tcPr>
            <w:tcW w:w="3494" w:type="dxa"/>
          </w:tcPr>
          <w:p w14:paraId="361629E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обеспечения работников санитарно-бытовым обслуживанием и подготовка предложений по его улучшению согласно нормам</w:t>
            </w:r>
          </w:p>
        </w:tc>
        <w:tc>
          <w:tcPr>
            <w:tcW w:w="3338" w:type="dxa"/>
            <w:vMerge w:val="restart"/>
          </w:tcPr>
          <w:p w14:paraId="0B52BD7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Определять соответствие санитарно-бытового обслуживания работников организации требованиям охраны труда</w:t>
            </w:r>
          </w:p>
        </w:tc>
        <w:tc>
          <w:tcPr>
            <w:tcW w:w="3041" w:type="dxa"/>
            <w:vMerge w:val="continue"/>
            <w:vAlign w:val="center"/>
          </w:tcPr>
          <w:p w14:paraId="003C493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3D09C0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02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18423ED8">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0719BFE">
            <w:pPr>
              <w:jc w:val="center"/>
              <w:rPr>
                <w:rFonts w:hint="default" w:ascii="Times New Roman" w:hAnsi="Times New Roman" w:eastAsia="Times New Roman" w:cs="Times New Roman"/>
                <w:sz w:val="22"/>
                <w:szCs w:val="22"/>
                <w:lang w:val="ru-RU"/>
              </w:rPr>
            </w:pPr>
          </w:p>
        </w:tc>
        <w:tc>
          <w:tcPr>
            <w:tcW w:w="3494" w:type="dxa"/>
            <w:vAlign w:val="center"/>
          </w:tcPr>
          <w:p w14:paraId="617A299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наличия средств оказания первой помощи пострадавшим</w:t>
            </w:r>
          </w:p>
        </w:tc>
        <w:tc>
          <w:tcPr>
            <w:tcW w:w="3338" w:type="dxa"/>
            <w:vMerge w:val="continue"/>
            <w:vAlign w:val="center"/>
          </w:tcPr>
          <w:p w14:paraId="269AD9F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1DA92E4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E61273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2D6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226" w:type="dxa"/>
            <w:vMerge w:val="continue"/>
            <w:vAlign w:val="center"/>
          </w:tcPr>
          <w:p w14:paraId="017A0739">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173CC2E">
            <w:pPr>
              <w:jc w:val="center"/>
              <w:rPr>
                <w:rFonts w:hint="default" w:ascii="Times New Roman" w:hAnsi="Times New Roman" w:eastAsia="Times New Roman" w:cs="Times New Roman"/>
                <w:sz w:val="22"/>
                <w:szCs w:val="22"/>
                <w:lang w:val="ru-RU"/>
              </w:rPr>
            </w:pPr>
          </w:p>
        </w:tc>
        <w:tc>
          <w:tcPr>
            <w:tcW w:w="3494" w:type="dxa"/>
            <w:vAlign w:val="top"/>
          </w:tcPr>
          <w:p w14:paraId="126CDC9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и методическое сопровождение организации уголков и (или) кабинетов охраны труда</w:t>
            </w:r>
          </w:p>
        </w:tc>
        <w:tc>
          <w:tcPr>
            <w:tcW w:w="3338" w:type="dxa"/>
            <w:vMerge w:val="continue"/>
            <w:vAlign w:val="center"/>
          </w:tcPr>
          <w:p w14:paraId="7556CCD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1DFE35D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3C64672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F67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restart"/>
            <w:vAlign w:val="center"/>
          </w:tcPr>
          <w:p w14:paraId="3B17D995">
            <w:pPr>
              <w:jc w:val="cente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А/05.6</w:t>
            </w:r>
          </w:p>
          <w:p w14:paraId="18E326C4">
            <w:pPr>
              <w:jc w:val="center"/>
              <w:rPr>
                <w:rFonts w:hint="default" w:ascii="Times New Roman" w:hAnsi="Times New Roman" w:eastAsia="Times New Roman" w:cs="Times New Roman"/>
                <w:sz w:val="22"/>
                <w:szCs w:val="22"/>
                <w:lang w:val="ru-RU"/>
              </w:rPr>
            </w:pPr>
          </w:p>
          <w:p w14:paraId="528A61F7">
            <w:pPr>
              <w:jc w:val="center"/>
              <w:rPr>
                <w:rFonts w:hint="default" w:ascii="Times New Roman" w:hAnsi="Times New Roman" w:eastAsia="Times New Roman" w:cs="Times New Roman"/>
                <w:color w:val="C00000"/>
                <w:sz w:val="22"/>
                <w:szCs w:val="22"/>
                <w:lang w:val="ru-RU"/>
              </w:rPr>
            </w:pPr>
          </w:p>
          <w:p w14:paraId="5D435AC4">
            <w:pPr>
              <w:jc w:val="center"/>
              <w:rPr>
                <w:rFonts w:hint="default" w:ascii="Times New Roman" w:hAnsi="Times New Roman" w:eastAsia="Times New Roman" w:cs="Times New Roman"/>
                <w:color w:val="C00000"/>
                <w:sz w:val="22"/>
                <w:szCs w:val="22"/>
                <w:lang w:val="ru-RU"/>
              </w:rPr>
            </w:pPr>
          </w:p>
          <w:p w14:paraId="288EC6C6">
            <w:pPr>
              <w:jc w:val="center"/>
              <w:rPr>
                <w:rFonts w:hint="default" w:ascii="Times New Roman" w:hAnsi="Times New Roman" w:eastAsia="Times New Roman" w:cs="Times New Roman"/>
                <w:color w:val="C00000"/>
                <w:sz w:val="22"/>
                <w:szCs w:val="22"/>
                <w:lang w:val="ru-RU"/>
              </w:rPr>
            </w:pPr>
          </w:p>
          <w:p w14:paraId="3F7D6DF6">
            <w:pPr>
              <w:jc w:val="center"/>
              <w:rPr>
                <w:rFonts w:hint="default" w:ascii="Times New Roman" w:hAnsi="Times New Roman" w:eastAsia="Times New Roman" w:cs="Times New Roman"/>
                <w:color w:val="C00000"/>
                <w:sz w:val="22"/>
                <w:szCs w:val="22"/>
                <w:lang w:val="ru-RU"/>
              </w:rPr>
            </w:pPr>
          </w:p>
          <w:p w14:paraId="28475DE9">
            <w:pPr>
              <w:jc w:val="center"/>
              <w:rPr>
                <w:rFonts w:hint="default" w:ascii="Times New Roman" w:hAnsi="Times New Roman" w:eastAsia="Times New Roman" w:cs="Times New Roman"/>
                <w:color w:val="C00000"/>
                <w:sz w:val="22"/>
                <w:szCs w:val="22"/>
                <w:lang w:val="ru-RU"/>
              </w:rPr>
            </w:pPr>
          </w:p>
          <w:p w14:paraId="2A351871">
            <w:pPr>
              <w:jc w:val="center"/>
              <w:rPr>
                <w:rFonts w:hint="default" w:ascii="Times New Roman" w:hAnsi="Times New Roman" w:eastAsia="Times New Roman" w:cs="Times New Roman"/>
                <w:color w:val="C00000"/>
                <w:sz w:val="22"/>
                <w:szCs w:val="22"/>
                <w:lang w:val="ru-RU"/>
              </w:rPr>
            </w:pPr>
          </w:p>
          <w:p w14:paraId="19B19E6A">
            <w:pPr>
              <w:jc w:val="center"/>
              <w:rPr>
                <w:rFonts w:hint="default" w:ascii="Times New Roman" w:hAnsi="Times New Roman" w:eastAsia="Times New Roman" w:cs="Times New Roman"/>
                <w:color w:val="C00000"/>
                <w:sz w:val="22"/>
                <w:szCs w:val="22"/>
                <w:lang w:val="ru-RU"/>
              </w:rPr>
            </w:pPr>
          </w:p>
          <w:p w14:paraId="67B057CC">
            <w:pPr>
              <w:jc w:val="center"/>
              <w:rPr>
                <w:rFonts w:hint="default" w:ascii="Times New Roman" w:hAnsi="Times New Roman" w:eastAsia="Times New Roman" w:cs="Times New Roman"/>
                <w:color w:val="C00000"/>
                <w:sz w:val="22"/>
                <w:szCs w:val="22"/>
                <w:lang w:val="ru-RU"/>
              </w:rPr>
            </w:pPr>
          </w:p>
          <w:p w14:paraId="26019DA6">
            <w:pPr>
              <w:jc w:val="center"/>
              <w:rPr>
                <w:rFonts w:hint="default" w:ascii="Times New Roman" w:hAnsi="Times New Roman" w:eastAsia="Times New Roman" w:cs="Times New Roman"/>
                <w:color w:val="C00000"/>
                <w:sz w:val="22"/>
                <w:szCs w:val="22"/>
                <w:lang w:val="ru-RU"/>
              </w:rPr>
            </w:pPr>
          </w:p>
          <w:p w14:paraId="785D3E9E">
            <w:pPr>
              <w:jc w:val="center"/>
              <w:rPr>
                <w:rFonts w:hint="default" w:ascii="Times New Roman" w:hAnsi="Times New Roman" w:eastAsia="Times New Roman" w:cs="Times New Roman"/>
                <w:color w:val="C00000"/>
                <w:sz w:val="22"/>
                <w:szCs w:val="22"/>
                <w:lang w:val="ru-RU"/>
              </w:rPr>
            </w:pPr>
          </w:p>
          <w:p w14:paraId="5AED2B24">
            <w:pPr>
              <w:jc w:val="center"/>
              <w:rPr>
                <w:rFonts w:hint="default" w:ascii="Times New Roman" w:hAnsi="Times New Roman" w:eastAsia="Times New Roman" w:cs="Times New Roman"/>
                <w:color w:val="C00000"/>
                <w:sz w:val="22"/>
                <w:szCs w:val="22"/>
                <w:lang w:val="ru-RU"/>
              </w:rPr>
            </w:pPr>
          </w:p>
          <w:p w14:paraId="37F1B26F">
            <w:pPr>
              <w:jc w:val="center"/>
              <w:rPr>
                <w:rFonts w:hint="default" w:ascii="Times New Roman" w:hAnsi="Times New Roman" w:eastAsia="Times New Roman" w:cs="Times New Roman"/>
                <w:color w:val="C00000"/>
                <w:sz w:val="22"/>
                <w:szCs w:val="22"/>
                <w:lang w:val="ru-RU"/>
              </w:rPr>
            </w:pPr>
          </w:p>
          <w:p w14:paraId="541532D8">
            <w:pPr>
              <w:jc w:val="center"/>
              <w:rPr>
                <w:rFonts w:hint="default" w:ascii="Times New Roman" w:hAnsi="Times New Roman" w:eastAsia="Times New Roman" w:cs="Times New Roman"/>
                <w:color w:val="C00000"/>
                <w:sz w:val="22"/>
                <w:szCs w:val="22"/>
                <w:lang w:val="ru-RU"/>
              </w:rPr>
            </w:pPr>
          </w:p>
          <w:p w14:paraId="299DBFC9">
            <w:pPr>
              <w:jc w:val="center"/>
              <w:rPr>
                <w:rFonts w:hint="default" w:ascii="Times New Roman" w:hAnsi="Times New Roman" w:eastAsia="Times New Roman" w:cs="Times New Roman"/>
                <w:color w:val="C00000"/>
                <w:sz w:val="22"/>
                <w:szCs w:val="22"/>
                <w:lang w:val="ru-RU"/>
              </w:rPr>
            </w:pPr>
          </w:p>
          <w:p w14:paraId="5AC0ED8A">
            <w:pPr>
              <w:jc w:val="center"/>
              <w:rPr>
                <w:rFonts w:hint="default" w:ascii="Times New Roman" w:hAnsi="Times New Roman" w:eastAsia="Times New Roman" w:cs="Times New Roman"/>
                <w:color w:val="C00000"/>
                <w:sz w:val="22"/>
                <w:szCs w:val="22"/>
                <w:lang w:val="ru-RU"/>
              </w:rPr>
            </w:pPr>
          </w:p>
          <w:p w14:paraId="1B8BBE84">
            <w:pPr>
              <w:jc w:val="center"/>
              <w:rPr>
                <w:rFonts w:hint="default" w:ascii="Times New Roman" w:hAnsi="Times New Roman" w:eastAsia="Times New Roman" w:cs="Times New Roman"/>
                <w:color w:val="C00000"/>
                <w:sz w:val="22"/>
                <w:szCs w:val="22"/>
                <w:lang w:val="ru-RU"/>
              </w:rPr>
            </w:pPr>
          </w:p>
          <w:p w14:paraId="630A7798">
            <w:pPr>
              <w:jc w:val="center"/>
              <w:rPr>
                <w:rFonts w:hint="default" w:ascii="Times New Roman" w:hAnsi="Times New Roman" w:eastAsia="Times New Roman" w:cs="Times New Roman"/>
                <w:color w:val="C00000"/>
                <w:sz w:val="22"/>
                <w:szCs w:val="22"/>
                <w:lang w:val="ru-RU"/>
              </w:rPr>
            </w:pPr>
          </w:p>
          <w:p w14:paraId="1AD1E6DD">
            <w:pPr>
              <w:jc w:val="center"/>
              <w:rPr>
                <w:rFonts w:hint="default" w:ascii="Times New Roman" w:hAnsi="Times New Roman" w:eastAsia="Times New Roman" w:cs="Times New Roman"/>
                <w:color w:val="C00000"/>
                <w:sz w:val="22"/>
                <w:szCs w:val="22"/>
                <w:lang w:val="ru-RU"/>
              </w:rPr>
            </w:pPr>
          </w:p>
          <w:p w14:paraId="1D7B5230">
            <w:pPr>
              <w:jc w:val="center"/>
              <w:rPr>
                <w:rFonts w:hint="default" w:ascii="Times New Roman" w:hAnsi="Times New Roman" w:eastAsia="Times New Roman" w:cs="Times New Roman"/>
                <w:color w:val="C00000"/>
                <w:sz w:val="22"/>
                <w:szCs w:val="22"/>
                <w:lang w:val="ru-RU"/>
              </w:rPr>
            </w:pPr>
          </w:p>
          <w:p w14:paraId="5EEC3304">
            <w:pPr>
              <w:jc w:val="center"/>
              <w:rPr>
                <w:rFonts w:hint="default" w:ascii="Times New Roman" w:hAnsi="Times New Roman" w:eastAsia="Times New Roman" w:cs="Times New Roman"/>
                <w:color w:val="C00000"/>
                <w:sz w:val="22"/>
                <w:szCs w:val="22"/>
                <w:lang w:val="ru-RU"/>
              </w:rPr>
            </w:pPr>
          </w:p>
          <w:p w14:paraId="5F29BE75">
            <w:pPr>
              <w:jc w:val="center"/>
              <w:rPr>
                <w:rFonts w:hint="default" w:ascii="Times New Roman" w:hAnsi="Times New Roman" w:eastAsia="Times New Roman" w:cs="Times New Roman"/>
                <w:color w:val="C00000"/>
                <w:sz w:val="22"/>
                <w:szCs w:val="22"/>
                <w:lang w:val="ru-RU"/>
              </w:rPr>
            </w:pPr>
          </w:p>
          <w:p w14:paraId="7916FC6A">
            <w:pPr>
              <w:jc w:val="center"/>
              <w:rPr>
                <w:rFonts w:hint="default" w:ascii="Times New Roman" w:hAnsi="Times New Roman" w:eastAsia="Times New Roman" w:cs="Times New Roman"/>
                <w:color w:val="C00000"/>
                <w:sz w:val="22"/>
                <w:szCs w:val="22"/>
                <w:lang w:val="ru-RU"/>
              </w:rPr>
            </w:pPr>
          </w:p>
          <w:p w14:paraId="770973B7">
            <w:pPr>
              <w:jc w:val="center"/>
              <w:rPr>
                <w:rFonts w:hint="default" w:ascii="Times New Roman" w:hAnsi="Times New Roman" w:eastAsia="Times New Roman" w:cs="Times New Roman"/>
                <w:color w:val="C00000"/>
                <w:sz w:val="22"/>
                <w:szCs w:val="22"/>
                <w:lang w:val="ru-RU"/>
              </w:rPr>
            </w:pPr>
          </w:p>
          <w:p w14:paraId="687BFEA7">
            <w:pPr>
              <w:jc w:val="center"/>
              <w:rPr>
                <w:rFonts w:hint="default" w:ascii="Times New Roman" w:hAnsi="Times New Roman" w:eastAsia="Times New Roman" w:cs="Times New Roman"/>
                <w:color w:val="C00000"/>
                <w:sz w:val="22"/>
                <w:szCs w:val="22"/>
                <w:lang w:val="ru-RU"/>
              </w:rPr>
            </w:pPr>
          </w:p>
          <w:p w14:paraId="22514466">
            <w:pPr>
              <w:jc w:val="center"/>
              <w:rPr>
                <w:rFonts w:hint="default" w:ascii="Times New Roman" w:hAnsi="Times New Roman" w:eastAsia="Times New Roman" w:cs="Times New Roman"/>
                <w:color w:val="C00000"/>
                <w:sz w:val="22"/>
                <w:szCs w:val="22"/>
                <w:lang w:val="ru-RU"/>
              </w:rPr>
            </w:pPr>
          </w:p>
          <w:p w14:paraId="6EE0DC86">
            <w:pPr>
              <w:jc w:val="center"/>
              <w:rPr>
                <w:rFonts w:hint="default" w:ascii="Times New Roman" w:hAnsi="Times New Roman" w:eastAsia="Times New Roman" w:cs="Times New Roman"/>
                <w:color w:val="C00000"/>
                <w:sz w:val="22"/>
                <w:szCs w:val="22"/>
                <w:lang w:val="ru-RU"/>
              </w:rPr>
            </w:pPr>
          </w:p>
          <w:p w14:paraId="3A3A25BF">
            <w:pPr>
              <w:jc w:val="center"/>
              <w:rPr>
                <w:rFonts w:hint="default" w:ascii="Times New Roman" w:hAnsi="Times New Roman" w:eastAsia="Times New Roman" w:cs="Times New Roman"/>
                <w:color w:val="C00000"/>
                <w:sz w:val="22"/>
                <w:szCs w:val="22"/>
                <w:lang w:val="ru-RU"/>
              </w:rPr>
            </w:pPr>
          </w:p>
          <w:p w14:paraId="60344ED4">
            <w:pPr>
              <w:jc w:val="center"/>
              <w:rPr>
                <w:rFonts w:hint="default" w:ascii="Times New Roman" w:hAnsi="Times New Roman" w:eastAsia="Times New Roman" w:cs="Times New Roman"/>
                <w:color w:val="C00000"/>
                <w:sz w:val="22"/>
                <w:szCs w:val="22"/>
                <w:lang w:val="ru-RU"/>
              </w:rPr>
            </w:pPr>
          </w:p>
          <w:p w14:paraId="749AAEEA">
            <w:pPr>
              <w:jc w:val="center"/>
              <w:rPr>
                <w:rFonts w:hint="default" w:ascii="Times New Roman" w:hAnsi="Times New Roman" w:eastAsia="Times New Roman" w:cs="Times New Roman"/>
                <w:color w:val="C00000"/>
                <w:sz w:val="22"/>
                <w:szCs w:val="22"/>
                <w:lang w:val="ru-RU"/>
              </w:rPr>
            </w:pPr>
          </w:p>
          <w:p w14:paraId="2EC90213">
            <w:pPr>
              <w:jc w:val="center"/>
              <w:rPr>
                <w:rFonts w:hint="default" w:ascii="Times New Roman" w:hAnsi="Times New Roman" w:eastAsia="Times New Roman" w:cs="Times New Roman"/>
                <w:color w:val="C00000"/>
                <w:sz w:val="22"/>
                <w:szCs w:val="22"/>
                <w:lang w:val="ru-RU"/>
              </w:rPr>
            </w:pPr>
          </w:p>
          <w:p w14:paraId="620BE3EC">
            <w:pPr>
              <w:jc w:val="center"/>
              <w:rPr>
                <w:rFonts w:hint="default" w:ascii="Times New Roman" w:hAnsi="Times New Roman" w:eastAsia="Times New Roman" w:cs="Times New Roman"/>
                <w:color w:val="C00000"/>
                <w:sz w:val="22"/>
                <w:szCs w:val="22"/>
                <w:lang w:val="ru-RU"/>
              </w:rPr>
            </w:pPr>
          </w:p>
          <w:p w14:paraId="4443FD7C">
            <w:pPr>
              <w:jc w:val="center"/>
              <w:rPr>
                <w:rFonts w:hint="default" w:ascii="Times New Roman" w:hAnsi="Times New Roman" w:eastAsia="Times New Roman" w:cs="Times New Roman"/>
                <w:color w:val="C00000"/>
                <w:sz w:val="22"/>
                <w:szCs w:val="22"/>
                <w:lang w:val="ru-RU"/>
              </w:rPr>
            </w:pPr>
          </w:p>
          <w:p w14:paraId="304BD7CA">
            <w:pPr>
              <w:jc w:val="center"/>
              <w:rPr>
                <w:rFonts w:hint="default" w:ascii="Times New Roman" w:hAnsi="Times New Roman" w:eastAsia="Times New Roman" w:cs="Times New Roman"/>
                <w:color w:val="C00000"/>
                <w:sz w:val="22"/>
                <w:szCs w:val="22"/>
                <w:lang w:val="ru-RU"/>
              </w:rPr>
            </w:pPr>
          </w:p>
          <w:p w14:paraId="32447285">
            <w:pPr>
              <w:jc w:val="center"/>
              <w:rPr>
                <w:rFonts w:hint="default" w:ascii="Times New Roman" w:hAnsi="Times New Roman" w:eastAsia="Times New Roman" w:cs="Times New Roman"/>
                <w:color w:val="C00000"/>
                <w:sz w:val="22"/>
                <w:szCs w:val="22"/>
                <w:lang w:val="ru-RU"/>
              </w:rPr>
            </w:pPr>
          </w:p>
          <w:p w14:paraId="7B148B5B">
            <w:pPr>
              <w:jc w:val="center"/>
              <w:rPr>
                <w:rFonts w:hint="default" w:ascii="Times New Roman" w:hAnsi="Times New Roman" w:eastAsia="Times New Roman" w:cs="Times New Roman"/>
                <w:color w:val="C00000"/>
                <w:sz w:val="22"/>
                <w:szCs w:val="22"/>
                <w:lang w:val="ru-RU"/>
              </w:rPr>
            </w:pPr>
          </w:p>
        </w:tc>
        <w:tc>
          <w:tcPr>
            <w:tcW w:w="1916" w:type="dxa"/>
            <w:vMerge w:val="restart"/>
            <w:vAlign w:val="center"/>
          </w:tcPr>
          <w:p w14:paraId="19ED5E8F">
            <w:pPr>
              <w:jc w:val="left"/>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Содействие в функционировании СУОТ и обеспечении безопасности рабочих мест</w:t>
            </w:r>
          </w:p>
          <w:p w14:paraId="31466443">
            <w:pPr>
              <w:jc w:val="both"/>
              <w:rPr>
                <w:rFonts w:hint="default" w:ascii="Times New Roman" w:hAnsi="Times New Roman" w:eastAsia="Times New Roman" w:cs="Times New Roman"/>
                <w:sz w:val="22"/>
                <w:szCs w:val="22"/>
                <w:lang w:val="ru-RU"/>
              </w:rPr>
            </w:pPr>
          </w:p>
          <w:p w14:paraId="2BBF5FF7">
            <w:pPr>
              <w:jc w:val="both"/>
              <w:rPr>
                <w:rFonts w:hint="default" w:ascii="Times New Roman" w:hAnsi="Times New Roman" w:eastAsia="Times New Roman" w:cs="Times New Roman"/>
                <w:sz w:val="22"/>
                <w:szCs w:val="22"/>
                <w:lang w:val="ru-RU"/>
              </w:rPr>
            </w:pPr>
          </w:p>
          <w:p w14:paraId="12F7D75E">
            <w:pPr>
              <w:jc w:val="both"/>
              <w:rPr>
                <w:rFonts w:hint="default" w:ascii="Times New Roman" w:hAnsi="Times New Roman" w:eastAsia="Times New Roman" w:cs="Times New Roman"/>
                <w:sz w:val="22"/>
                <w:szCs w:val="22"/>
                <w:lang w:val="ru-RU"/>
              </w:rPr>
            </w:pPr>
          </w:p>
          <w:p w14:paraId="38053D66">
            <w:pPr>
              <w:jc w:val="both"/>
              <w:rPr>
                <w:rFonts w:hint="default" w:ascii="Times New Roman" w:hAnsi="Times New Roman" w:eastAsia="Times New Roman" w:cs="Times New Roman"/>
                <w:sz w:val="22"/>
                <w:szCs w:val="22"/>
                <w:lang w:val="ru-RU"/>
              </w:rPr>
            </w:pPr>
          </w:p>
          <w:p w14:paraId="7B3B08A8">
            <w:pPr>
              <w:jc w:val="both"/>
              <w:rPr>
                <w:rFonts w:hint="default" w:ascii="Times New Roman" w:hAnsi="Times New Roman" w:eastAsia="Times New Roman" w:cs="Times New Roman"/>
                <w:sz w:val="22"/>
                <w:szCs w:val="22"/>
                <w:lang w:val="ru-RU"/>
              </w:rPr>
            </w:pPr>
          </w:p>
          <w:p w14:paraId="721FA251">
            <w:pPr>
              <w:jc w:val="both"/>
              <w:rPr>
                <w:rFonts w:hint="default" w:ascii="Times New Roman" w:hAnsi="Times New Roman" w:eastAsia="Times New Roman" w:cs="Times New Roman"/>
                <w:sz w:val="22"/>
                <w:szCs w:val="22"/>
                <w:lang w:val="ru-RU"/>
              </w:rPr>
            </w:pPr>
          </w:p>
          <w:p w14:paraId="7E3165F7">
            <w:pPr>
              <w:jc w:val="both"/>
              <w:rPr>
                <w:rFonts w:hint="default" w:ascii="Times New Roman" w:hAnsi="Times New Roman" w:eastAsia="Times New Roman" w:cs="Times New Roman"/>
                <w:sz w:val="22"/>
                <w:szCs w:val="22"/>
                <w:lang w:val="ru-RU"/>
              </w:rPr>
            </w:pPr>
          </w:p>
          <w:p w14:paraId="4D8944C7">
            <w:pPr>
              <w:jc w:val="both"/>
              <w:rPr>
                <w:rFonts w:hint="default" w:ascii="Times New Roman" w:hAnsi="Times New Roman" w:eastAsia="Times New Roman" w:cs="Times New Roman"/>
                <w:sz w:val="22"/>
                <w:szCs w:val="22"/>
                <w:lang w:val="ru-RU"/>
              </w:rPr>
            </w:pPr>
          </w:p>
          <w:p w14:paraId="454550CE">
            <w:pPr>
              <w:jc w:val="both"/>
              <w:rPr>
                <w:rFonts w:hint="default" w:ascii="Times New Roman" w:hAnsi="Times New Roman" w:eastAsia="Times New Roman" w:cs="Times New Roman"/>
                <w:sz w:val="22"/>
                <w:szCs w:val="22"/>
                <w:lang w:val="ru-RU"/>
              </w:rPr>
            </w:pPr>
          </w:p>
          <w:p w14:paraId="53E77636">
            <w:pPr>
              <w:jc w:val="both"/>
              <w:rPr>
                <w:rFonts w:hint="default" w:ascii="Times New Roman" w:hAnsi="Times New Roman" w:eastAsia="Times New Roman" w:cs="Times New Roman"/>
                <w:sz w:val="22"/>
                <w:szCs w:val="22"/>
                <w:lang w:val="ru-RU"/>
              </w:rPr>
            </w:pPr>
          </w:p>
          <w:p w14:paraId="73083554">
            <w:pPr>
              <w:jc w:val="both"/>
              <w:rPr>
                <w:rFonts w:hint="default" w:ascii="Times New Roman" w:hAnsi="Times New Roman" w:eastAsia="Times New Roman" w:cs="Times New Roman"/>
                <w:sz w:val="22"/>
                <w:szCs w:val="22"/>
                <w:lang w:val="ru-RU"/>
              </w:rPr>
            </w:pPr>
          </w:p>
          <w:p w14:paraId="28E35B45">
            <w:pPr>
              <w:jc w:val="both"/>
              <w:rPr>
                <w:rFonts w:hint="default" w:ascii="Times New Roman" w:hAnsi="Times New Roman" w:eastAsia="Times New Roman" w:cs="Times New Roman"/>
                <w:sz w:val="22"/>
                <w:szCs w:val="22"/>
                <w:lang w:val="ru-RU"/>
              </w:rPr>
            </w:pPr>
          </w:p>
          <w:p w14:paraId="389690B1">
            <w:pPr>
              <w:jc w:val="both"/>
              <w:rPr>
                <w:rFonts w:hint="default" w:ascii="Times New Roman" w:hAnsi="Times New Roman" w:eastAsia="Times New Roman" w:cs="Times New Roman"/>
                <w:sz w:val="22"/>
                <w:szCs w:val="22"/>
                <w:lang w:val="ru-RU"/>
              </w:rPr>
            </w:pPr>
          </w:p>
          <w:p w14:paraId="3710C3CE">
            <w:pPr>
              <w:jc w:val="both"/>
              <w:rPr>
                <w:rFonts w:hint="default" w:ascii="Times New Roman" w:hAnsi="Times New Roman" w:eastAsia="Times New Roman" w:cs="Times New Roman"/>
                <w:sz w:val="22"/>
                <w:szCs w:val="22"/>
                <w:lang w:val="ru-RU"/>
              </w:rPr>
            </w:pPr>
          </w:p>
          <w:p w14:paraId="0EEEE33E">
            <w:pPr>
              <w:jc w:val="both"/>
              <w:rPr>
                <w:rFonts w:hint="default" w:ascii="Times New Roman" w:hAnsi="Times New Roman" w:eastAsia="Times New Roman" w:cs="Times New Roman"/>
                <w:sz w:val="22"/>
                <w:szCs w:val="22"/>
                <w:lang w:val="ru-RU"/>
              </w:rPr>
            </w:pPr>
          </w:p>
          <w:p w14:paraId="28334634">
            <w:pPr>
              <w:jc w:val="both"/>
              <w:rPr>
                <w:rFonts w:hint="default" w:ascii="Times New Roman" w:hAnsi="Times New Roman" w:eastAsia="Times New Roman" w:cs="Times New Roman"/>
                <w:sz w:val="22"/>
                <w:szCs w:val="22"/>
                <w:lang w:val="ru-RU"/>
              </w:rPr>
            </w:pPr>
          </w:p>
          <w:p w14:paraId="226715DB">
            <w:pPr>
              <w:jc w:val="both"/>
              <w:rPr>
                <w:rFonts w:hint="default" w:ascii="Times New Roman" w:hAnsi="Times New Roman" w:eastAsia="Times New Roman" w:cs="Times New Roman"/>
                <w:sz w:val="22"/>
                <w:szCs w:val="22"/>
                <w:lang w:val="ru-RU"/>
              </w:rPr>
            </w:pPr>
          </w:p>
          <w:p w14:paraId="06FF1F57">
            <w:pPr>
              <w:jc w:val="both"/>
              <w:rPr>
                <w:rFonts w:hint="default" w:ascii="Times New Roman" w:hAnsi="Times New Roman" w:eastAsia="Times New Roman" w:cs="Times New Roman"/>
                <w:sz w:val="22"/>
                <w:szCs w:val="22"/>
                <w:lang w:val="ru-RU"/>
              </w:rPr>
            </w:pPr>
          </w:p>
          <w:p w14:paraId="3D0C09ED">
            <w:pPr>
              <w:jc w:val="both"/>
              <w:rPr>
                <w:rFonts w:hint="default" w:ascii="Times New Roman" w:hAnsi="Times New Roman" w:eastAsia="Times New Roman" w:cs="Times New Roman"/>
                <w:sz w:val="22"/>
                <w:szCs w:val="22"/>
                <w:lang w:val="ru-RU"/>
              </w:rPr>
            </w:pPr>
          </w:p>
          <w:p w14:paraId="2E8986D0">
            <w:pPr>
              <w:jc w:val="both"/>
              <w:rPr>
                <w:rFonts w:hint="default" w:ascii="Times New Roman" w:hAnsi="Times New Roman" w:eastAsia="Times New Roman" w:cs="Times New Roman"/>
                <w:sz w:val="22"/>
                <w:szCs w:val="22"/>
                <w:lang w:val="ru-RU"/>
              </w:rPr>
            </w:pPr>
          </w:p>
          <w:p w14:paraId="0DE5D1EC">
            <w:pPr>
              <w:jc w:val="both"/>
              <w:rPr>
                <w:rFonts w:hint="default" w:ascii="Times New Roman" w:hAnsi="Times New Roman" w:eastAsia="Times New Roman" w:cs="Times New Roman"/>
                <w:sz w:val="22"/>
                <w:szCs w:val="22"/>
                <w:lang w:val="ru-RU"/>
              </w:rPr>
            </w:pPr>
          </w:p>
          <w:p w14:paraId="22B524F2">
            <w:pPr>
              <w:jc w:val="both"/>
              <w:rPr>
                <w:rFonts w:hint="default" w:ascii="Times New Roman" w:hAnsi="Times New Roman" w:eastAsia="Times New Roman" w:cs="Times New Roman"/>
                <w:sz w:val="22"/>
                <w:szCs w:val="22"/>
                <w:lang w:val="ru-RU"/>
              </w:rPr>
            </w:pPr>
          </w:p>
          <w:p w14:paraId="0869DD84">
            <w:pPr>
              <w:jc w:val="both"/>
              <w:rPr>
                <w:rFonts w:hint="default" w:ascii="Times New Roman" w:hAnsi="Times New Roman" w:eastAsia="Times New Roman" w:cs="Times New Roman"/>
                <w:sz w:val="22"/>
                <w:szCs w:val="22"/>
                <w:lang w:val="ru-RU"/>
              </w:rPr>
            </w:pPr>
          </w:p>
          <w:p w14:paraId="4FF66B26">
            <w:pPr>
              <w:jc w:val="both"/>
              <w:rPr>
                <w:rFonts w:hint="default" w:ascii="Times New Roman" w:hAnsi="Times New Roman" w:eastAsia="Times New Roman" w:cs="Times New Roman"/>
                <w:sz w:val="22"/>
                <w:szCs w:val="22"/>
                <w:lang w:val="ru-RU"/>
              </w:rPr>
            </w:pPr>
          </w:p>
          <w:p w14:paraId="642F2642">
            <w:pPr>
              <w:jc w:val="both"/>
              <w:rPr>
                <w:rFonts w:hint="default" w:ascii="Times New Roman" w:hAnsi="Times New Roman" w:eastAsia="Times New Roman" w:cs="Times New Roman"/>
                <w:sz w:val="22"/>
                <w:szCs w:val="22"/>
                <w:lang w:val="ru-RU"/>
              </w:rPr>
            </w:pPr>
          </w:p>
          <w:p w14:paraId="4D2E9396">
            <w:pPr>
              <w:jc w:val="both"/>
              <w:rPr>
                <w:rFonts w:hint="default" w:ascii="Times New Roman" w:hAnsi="Times New Roman" w:eastAsia="Times New Roman" w:cs="Times New Roman"/>
                <w:sz w:val="22"/>
                <w:szCs w:val="22"/>
                <w:lang w:val="ru-RU"/>
              </w:rPr>
            </w:pPr>
          </w:p>
          <w:p w14:paraId="2F1C5E11">
            <w:pPr>
              <w:jc w:val="both"/>
              <w:rPr>
                <w:rFonts w:hint="default" w:ascii="Times New Roman" w:hAnsi="Times New Roman" w:eastAsia="Times New Roman" w:cs="Times New Roman"/>
                <w:sz w:val="22"/>
                <w:szCs w:val="22"/>
                <w:lang w:val="ru-RU"/>
              </w:rPr>
            </w:pPr>
          </w:p>
          <w:p w14:paraId="2D657DC3">
            <w:pPr>
              <w:jc w:val="both"/>
              <w:rPr>
                <w:rFonts w:hint="default" w:ascii="Times New Roman" w:hAnsi="Times New Roman" w:eastAsia="Times New Roman" w:cs="Times New Roman"/>
                <w:sz w:val="22"/>
                <w:szCs w:val="22"/>
                <w:lang w:val="ru-RU"/>
              </w:rPr>
            </w:pPr>
          </w:p>
          <w:p w14:paraId="6DA5A80D">
            <w:pPr>
              <w:jc w:val="both"/>
              <w:rPr>
                <w:rFonts w:hint="default" w:ascii="Times New Roman" w:hAnsi="Times New Roman" w:eastAsia="Times New Roman" w:cs="Times New Roman"/>
                <w:sz w:val="22"/>
                <w:szCs w:val="22"/>
                <w:lang w:val="ru-RU"/>
              </w:rPr>
            </w:pPr>
          </w:p>
          <w:p w14:paraId="71F8AF2D">
            <w:pPr>
              <w:jc w:val="both"/>
              <w:rPr>
                <w:rFonts w:hint="default" w:ascii="Times New Roman" w:hAnsi="Times New Roman" w:eastAsia="Times New Roman" w:cs="Times New Roman"/>
                <w:sz w:val="22"/>
                <w:szCs w:val="22"/>
                <w:lang w:val="ru-RU"/>
              </w:rPr>
            </w:pPr>
          </w:p>
        </w:tc>
        <w:tc>
          <w:tcPr>
            <w:tcW w:w="3494" w:type="dxa"/>
          </w:tcPr>
          <w:p w14:paraId="4D0CBBC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Координация деятельности структурных подразделений организации по обеспечению охраны труда на рабочих местах</w:t>
            </w:r>
          </w:p>
        </w:tc>
        <w:tc>
          <w:tcPr>
            <w:tcW w:w="3338" w:type="dxa"/>
            <w:vAlign w:val="center"/>
          </w:tcPr>
          <w:p w14:paraId="7421074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Формировать предложения для включения в план (программу) профилактических мероприятий по улучшению условий и охраны труда.</w:t>
            </w:r>
          </w:p>
          <w:p w14:paraId="3208DFF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ЛНА, устанавливающие структуру и порядок функционирования СУОТ</w:t>
            </w:r>
          </w:p>
        </w:tc>
        <w:tc>
          <w:tcPr>
            <w:tcW w:w="3041" w:type="dxa"/>
            <w:vMerge w:val="restart"/>
            <w:vAlign w:val="center"/>
          </w:tcPr>
          <w:p w14:paraId="2F3BC62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Система государственного контроля (надзора) за соблюдением НПА, содержащих нормы трудового права.</w:t>
            </w:r>
          </w:p>
          <w:p w14:paraId="31EF64E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Положение о федеральном государственном контроле (надзоре) за соблюдением НПА, содержащих нормы трудового права.</w:t>
            </w:r>
          </w:p>
          <w:p w14:paraId="7040C8C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Виды контроля (надзора) и ведомственного контроля соблюдения НПА, содержащих нормы трудового права.</w:t>
            </w:r>
          </w:p>
          <w:p w14:paraId="59C784E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Обязанности работодателей при проведении государственного контроля (надзора) за соблюдением НПА, содержащих нормы трудового права.</w:t>
            </w:r>
          </w:p>
          <w:p w14:paraId="3589F36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Принципы взаимодействия с органами общественного контроля состояния условий и охраны труда.</w:t>
            </w:r>
          </w:p>
          <w:p w14:paraId="2EFC098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Виды ответственности за нарушение требований охраны труда и порядок привлечения к ответственности.</w:t>
            </w:r>
          </w:p>
          <w:p w14:paraId="2BBEFF3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Основные технологические процессы и производственные режимы, характеристики используемого в организации оборудования, правила безопасной эксплуатации.</w:t>
            </w:r>
          </w:p>
          <w:p w14:paraId="5D5BC78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Цифровые платформы для сбора обязательной отчетности и статистической информации в области охраны труда.</w:t>
            </w:r>
          </w:p>
          <w:p w14:paraId="7980FF5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Прикладные компьютерные программы для создания текстовых документов, электронных таблиц и порядок работы с ними.</w:t>
            </w:r>
          </w:p>
          <w:p w14:paraId="48E76B3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ЭДО в сфере контрольных (надзорных) мероприятий</w:t>
            </w:r>
          </w:p>
          <w:p w14:paraId="0EF6801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82FE99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24D40B9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restart"/>
            <w:vAlign w:val="center"/>
          </w:tcPr>
          <w:p w14:paraId="0959CAE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0F7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1226" w:type="dxa"/>
            <w:vMerge w:val="continue"/>
            <w:vAlign w:val="center"/>
          </w:tcPr>
          <w:p w14:paraId="55F3E7FB">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09177B0D">
            <w:pPr>
              <w:jc w:val="both"/>
              <w:rPr>
                <w:rFonts w:hint="default" w:ascii="Times New Roman" w:hAnsi="Times New Roman" w:eastAsia="Times New Roman" w:cs="Times New Roman"/>
                <w:sz w:val="22"/>
                <w:szCs w:val="22"/>
                <w:lang w:val="ru-RU"/>
              </w:rPr>
            </w:pPr>
          </w:p>
        </w:tc>
        <w:tc>
          <w:tcPr>
            <w:tcW w:w="3494" w:type="dxa"/>
          </w:tcPr>
          <w:p w14:paraId="64D866A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Методическое сопровождение разработки мероприятий по управлению профессиональными рисками на рабочих местах, включающих выявление опасностей, оценку и снижение уровня профессиональных рисков</w:t>
            </w:r>
          </w:p>
        </w:tc>
        <w:tc>
          <w:tcPr>
            <w:tcW w:w="3338" w:type="dxa"/>
            <w:vAlign w:val="center"/>
          </w:tcPr>
          <w:p w14:paraId="3658AC8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Координировать разработку структурными подразделениями организации мероприятий по улучшению условий и охраны труда, контролировать их выполнение.</w:t>
            </w:r>
          </w:p>
          <w:p w14:paraId="5CE7191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Оформлять результаты проведенных контрольных мероприятий по соблюдению требований охраны труда в организации, составлять и выдавать обязательные для исполнения предписания лицам, нарушившим требования охраны труда</w:t>
            </w:r>
          </w:p>
        </w:tc>
        <w:tc>
          <w:tcPr>
            <w:tcW w:w="3041" w:type="dxa"/>
            <w:vMerge w:val="continue"/>
            <w:vAlign w:val="center"/>
          </w:tcPr>
          <w:p w14:paraId="28B9797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E74BCD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0DD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58F12E6B">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378EAE37">
            <w:pPr>
              <w:jc w:val="both"/>
              <w:rPr>
                <w:rFonts w:hint="default" w:ascii="Times New Roman" w:hAnsi="Times New Roman" w:eastAsia="Times New Roman" w:cs="Times New Roman"/>
                <w:sz w:val="22"/>
                <w:szCs w:val="22"/>
                <w:lang w:val="ru-RU"/>
              </w:rPr>
            </w:pPr>
          </w:p>
        </w:tc>
        <w:tc>
          <w:tcPr>
            <w:tcW w:w="3494" w:type="dxa"/>
          </w:tcPr>
          <w:p w14:paraId="77BE4AA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и контроль проведения производственного контроля условий труда и СОУТ</w:t>
            </w:r>
          </w:p>
        </w:tc>
        <w:tc>
          <w:tcPr>
            <w:tcW w:w="3338" w:type="dxa"/>
            <w:vAlign w:val="center"/>
          </w:tcPr>
          <w:p w14:paraId="111BADA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Осуществлять сбор и анализ документов и информации о состоянии условий и охраны труда в организации, разрабатывать программы производственного контроля условий труда работников.</w:t>
            </w:r>
          </w:p>
          <w:p w14:paraId="5A43886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Оформлять и подавать декларации соответствия условий труда государственным нормативным требованиям охраны труда</w:t>
            </w:r>
          </w:p>
        </w:tc>
        <w:tc>
          <w:tcPr>
            <w:tcW w:w="3041" w:type="dxa"/>
            <w:vMerge w:val="continue"/>
            <w:vAlign w:val="center"/>
          </w:tcPr>
          <w:p w14:paraId="6BD4515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B41A82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AAF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4FAAFE17">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DE28F0C">
            <w:pPr>
              <w:jc w:val="both"/>
              <w:rPr>
                <w:rFonts w:hint="default" w:ascii="Times New Roman" w:hAnsi="Times New Roman" w:eastAsia="Times New Roman" w:cs="Times New Roman"/>
                <w:sz w:val="22"/>
                <w:szCs w:val="22"/>
                <w:lang w:val="ru-RU"/>
              </w:rPr>
            </w:pPr>
          </w:p>
        </w:tc>
        <w:tc>
          <w:tcPr>
            <w:tcW w:w="3494" w:type="dxa"/>
            <w:vAlign w:val="center"/>
          </w:tcPr>
          <w:p w14:paraId="27969F4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состоянии условий труда на их рабочих местах, об уровне профессиональных рисков, о предусмотренных гарантиях и положенных компенсациях, выдаче работникам молока или других равноценных пищевых продуктов, а также лечебно-профилактическом питании</w:t>
            </w:r>
          </w:p>
        </w:tc>
        <w:tc>
          <w:tcPr>
            <w:tcW w:w="3338" w:type="dxa"/>
            <w:vAlign w:val="center"/>
          </w:tcPr>
          <w:p w14:paraId="2F716AB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Осуществлять взаимодействие с работниками и (или) их представителями, комитетом (комиссией) по охране труда, органами государственного управления, контроля (надзора)</w:t>
            </w:r>
          </w:p>
          <w:p w14:paraId="7D9BF1F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DC80A4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3F4CD0A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868E0B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4A81FE0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7FC720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59B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184E68A5">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13113ABD">
            <w:pPr>
              <w:jc w:val="both"/>
              <w:rPr>
                <w:rFonts w:hint="default" w:ascii="Times New Roman" w:hAnsi="Times New Roman" w:eastAsia="Times New Roman" w:cs="Times New Roman"/>
                <w:sz w:val="22"/>
                <w:szCs w:val="22"/>
                <w:lang w:val="ru-RU"/>
              </w:rPr>
            </w:pPr>
          </w:p>
        </w:tc>
        <w:tc>
          <w:tcPr>
            <w:tcW w:w="3494" w:type="dxa"/>
            <w:vAlign w:val="top"/>
          </w:tcPr>
          <w:p w14:paraId="1707325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Мониторинг производственных процессов и технологических операций на предмет соответствия стандартам безопасности и охраны труда</w:t>
            </w:r>
          </w:p>
        </w:tc>
        <w:tc>
          <w:tcPr>
            <w:tcW w:w="3338" w:type="dxa"/>
            <w:vAlign w:val="center"/>
          </w:tcPr>
          <w:p w14:paraId="078448A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ЛНА по организации оценки и контроля условий труда на рабочих местах.</w:t>
            </w:r>
          </w:p>
          <w:p w14:paraId="0A23DB2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Выявлять причины нарушений требований охраны труда</w:t>
            </w:r>
          </w:p>
        </w:tc>
        <w:tc>
          <w:tcPr>
            <w:tcW w:w="3041" w:type="dxa"/>
            <w:vMerge w:val="continue"/>
            <w:vAlign w:val="center"/>
          </w:tcPr>
          <w:p w14:paraId="1C9A1D1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5F5AB34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A0C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2B407AAA">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3AE89B9">
            <w:pPr>
              <w:jc w:val="both"/>
              <w:rPr>
                <w:rFonts w:hint="default" w:ascii="Times New Roman" w:hAnsi="Times New Roman" w:eastAsia="Times New Roman" w:cs="Times New Roman"/>
                <w:sz w:val="22"/>
                <w:szCs w:val="22"/>
                <w:lang w:val="ru-RU"/>
              </w:rPr>
            </w:pPr>
          </w:p>
        </w:tc>
        <w:tc>
          <w:tcPr>
            <w:tcW w:w="3494" w:type="dxa"/>
          </w:tcPr>
          <w:p w14:paraId="39E6605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выполнения мероприятий по улучшению условий труда, разработанных по результатам СОУТ</w:t>
            </w:r>
          </w:p>
        </w:tc>
        <w:tc>
          <w:tcPr>
            <w:tcW w:w="3338" w:type="dxa"/>
            <w:vAlign w:val="center"/>
          </w:tcPr>
          <w:p w14:paraId="4D82B23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Контролировать выполнение в организации требований охраны труда, режимов труда и отдыха работников, предписаний контрольных (надзорных) органов.</w:t>
            </w:r>
          </w:p>
          <w:p w14:paraId="560BA7A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Осуществлять контроль соблюдения работниками и должностными лицами НПА и ЛНА в области охраны труда, условий коллективного договора и соглашения по охране труда</w:t>
            </w:r>
          </w:p>
        </w:tc>
        <w:tc>
          <w:tcPr>
            <w:tcW w:w="3041" w:type="dxa"/>
            <w:vMerge w:val="continue"/>
            <w:vAlign w:val="center"/>
          </w:tcPr>
          <w:p w14:paraId="182C742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C711A57">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B61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68C34AE0">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71C724E">
            <w:pPr>
              <w:jc w:val="both"/>
              <w:rPr>
                <w:rFonts w:hint="default" w:ascii="Times New Roman" w:hAnsi="Times New Roman" w:eastAsia="Times New Roman" w:cs="Times New Roman"/>
                <w:sz w:val="22"/>
                <w:szCs w:val="22"/>
                <w:lang w:val="ru-RU"/>
              </w:rPr>
            </w:pPr>
          </w:p>
        </w:tc>
        <w:tc>
          <w:tcPr>
            <w:tcW w:w="3494" w:type="dxa"/>
            <w:vAlign w:val="top"/>
          </w:tcPr>
          <w:p w14:paraId="0959E8A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Контроль соблюдения требований охраны труда работниками подрядных организаций</w:t>
            </w:r>
          </w:p>
        </w:tc>
        <w:tc>
          <w:tcPr>
            <w:tcW w:w="3338" w:type="dxa"/>
            <w:vAlign w:val="center"/>
          </w:tcPr>
          <w:p w14:paraId="593E87E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Организовывать контроль соблюдения требований охраны труда работниками подрядных организаций</w:t>
            </w:r>
          </w:p>
        </w:tc>
        <w:tc>
          <w:tcPr>
            <w:tcW w:w="3041" w:type="dxa"/>
            <w:vMerge w:val="continue"/>
            <w:vAlign w:val="center"/>
          </w:tcPr>
          <w:p w14:paraId="4EF1CA0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CE0E94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5F9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380" w:hRule="atLeast"/>
        </w:trPr>
        <w:tc>
          <w:tcPr>
            <w:tcW w:w="1226" w:type="dxa"/>
            <w:vMerge w:val="continue"/>
            <w:vAlign w:val="center"/>
          </w:tcPr>
          <w:p w14:paraId="6B05CF12">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58E5D8DA">
            <w:pPr>
              <w:jc w:val="both"/>
              <w:rPr>
                <w:rFonts w:hint="default" w:ascii="Times New Roman" w:hAnsi="Times New Roman" w:eastAsia="Times New Roman" w:cs="Times New Roman"/>
                <w:sz w:val="22"/>
                <w:szCs w:val="22"/>
                <w:lang w:val="ru-RU"/>
              </w:rPr>
            </w:pPr>
          </w:p>
        </w:tc>
        <w:tc>
          <w:tcPr>
            <w:tcW w:w="3494" w:type="dxa"/>
            <w:vAlign w:val="top"/>
          </w:tcPr>
          <w:p w14:paraId="04BD120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плановых и внеплановых проверок соответствия рабочих мест государственным требованиям охраны труда</w:t>
            </w:r>
          </w:p>
        </w:tc>
        <w:tc>
          <w:tcPr>
            <w:tcW w:w="3338" w:type="dxa"/>
          </w:tcPr>
          <w:p w14:paraId="6468EFB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Осуществлять контроль обеспеченности СИЗ работников ор</w:t>
            </w:r>
            <w:bookmarkStart w:id="2" w:name="_GoBack"/>
            <w:bookmarkEnd w:id="2"/>
            <w:r>
              <w:rPr>
                <w:rFonts w:hint="default" w:ascii="Times New Roman" w:hAnsi="Times New Roman" w:eastAsia="Times New Roman" w:cs="Times New Roman"/>
                <w:color w:val="000000" w:themeColor="text1"/>
                <w:sz w:val="22"/>
                <w:szCs w:val="22"/>
                <w:lang w:val="ru-RU"/>
                <w14:textFill>
                  <w14:solidFill>
                    <w14:schemeClr w14:val="tx1"/>
                  </w14:solidFill>
                </w14:textFill>
              </w:rPr>
              <w:t>ганизации</w:t>
            </w:r>
          </w:p>
        </w:tc>
        <w:tc>
          <w:tcPr>
            <w:tcW w:w="3041" w:type="dxa"/>
            <w:vMerge w:val="continue"/>
            <w:vAlign w:val="center"/>
          </w:tcPr>
          <w:p w14:paraId="28C1AF5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96FED8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459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054EEBAB">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3FB3B1B3">
            <w:pPr>
              <w:jc w:val="both"/>
              <w:rPr>
                <w:rFonts w:hint="default" w:ascii="Times New Roman" w:hAnsi="Times New Roman" w:eastAsia="Times New Roman" w:cs="Times New Roman"/>
                <w:sz w:val="22"/>
                <w:szCs w:val="22"/>
                <w:lang w:val="ru-RU"/>
              </w:rPr>
            </w:pPr>
          </w:p>
        </w:tc>
        <w:tc>
          <w:tcPr>
            <w:tcW w:w="3494" w:type="dxa"/>
            <w:vAlign w:val="top"/>
          </w:tcPr>
          <w:p w14:paraId="6ABD945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Фиксирование нарушений требований охраны труда</w:t>
            </w:r>
          </w:p>
          <w:p w14:paraId="70033FF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64086D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BB4EAC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vAlign w:val="center"/>
          </w:tcPr>
          <w:p w14:paraId="6B39D4D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Пользоваться цифровыми платформами и справочно-информационными системами по охране труда, информационной системой учета результатов проведения СОУТ.</w:t>
            </w:r>
          </w:p>
          <w:p w14:paraId="16A0C55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Применять для осуществления контроля и процедур мониторинга цифровые технологии, позволяющие выполнять передачу информации и обмен информацией</w:t>
            </w:r>
          </w:p>
        </w:tc>
        <w:tc>
          <w:tcPr>
            <w:tcW w:w="3041" w:type="dxa"/>
            <w:vMerge w:val="continue"/>
            <w:vAlign w:val="center"/>
          </w:tcPr>
          <w:p w14:paraId="30BE7E3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6FD740E">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982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6424C30B">
            <w:pPr>
              <w:jc w:val="center"/>
              <w:rPr>
                <w:rFonts w:hint="default" w:ascii="Times New Roman" w:hAnsi="Times New Roman" w:eastAsia="Times New Roman" w:cs="Times New Roman"/>
                <w:color w:val="C00000"/>
                <w:sz w:val="22"/>
                <w:szCs w:val="22"/>
                <w:lang w:val="ru-RU"/>
              </w:rPr>
            </w:pPr>
          </w:p>
        </w:tc>
        <w:tc>
          <w:tcPr>
            <w:tcW w:w="1916" w:type="dxa"/>
            <w:vMerge w:val="continue"/>
            <w:vAlign w:val="center"/>
          </w:tcPr>
          <w:p w14:paraId="715B5ABB">
            <w:pPr>
              <w:jc w:val="both"/>
              <w:rPr>
                <w:rFonts w:hint="default" w:ascii="Times New Roman" w:hAnsi="Times New Roman" w:eastAsia="Times New Roman" w:cs="Times New Roman"/>
                <w:sz w:val="22"/>
                <w:szCs w:val="22"/>
                <w:lang w:val="ru-RU"/>
              </w:rPr>
            </w:pPr>
          </w:p>
        </w:tc>
        <w:tc>
          <w:tcPr>
            <w:tcW w:w="3494" w:type="dxa"/>
            <w:vAlign w:val="top"/>
          </w:tcPr>
          <w:p w14:paraId="51B2014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контроля выполнения требований к обеспечению безопасности при проведении работ повышенной опасности</w:t>
            </w:r>
          </w:p>
          <w:p w14:paraId="26D6323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836435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8B49AB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338" w:type="dxa"/>
            <w:vAlign w:val="top"/>
          </w:tcPr>
          <w:p w14:paraId="239F3B5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Оценивать эффективность, риски внедрения новых технологий, оборудования, приборов, приспособлений, устройств, специальной аппаратуры и СИЗ, предусмотренных для повышения уровня безопасности труда работников организации</w:t>
            </w:r>
          </w:p>
        </w:tc>
        <w:tc>
          <w:tcPr>
            <w:tcW w:w="3041" w:type="dxa"/>
            <w:vMerge w:val="continue"/>
            <w:vAlign w:val="center"/>
          </w:tcPr>
          <w:p w14:paraId="2EB5281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76CEE060">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9B8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restart"/>
            <w:vAlign w:val="center"/>
          </w:tcPr>
          <w:p w14:paraId="53574E36">
            <w:pP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А/06.6</w:t>
            </w:r>
          </w:p>
          <w:p w14:paraId="40036C28">
            <w:pPr>
              <w:rPr>
                <w:rFonts w:hint="default" w:ascii="Times New Roman" w:hAnsi="Times New Roman" w:eastAsia="Times New Roman" w:cs="Times New Roman"/>
                <w:sz w:val="22"/>
                <w:szCs w:val="22"/>
                <w:lang w:val="ru-RU"/>
              </w:rPr>
            </w:pPr>
          </w:p>
          <w:p w14:paraId="1A415441">
            <w:pPr>
              <w:rPr>
                <w:rFonts w:hint="default" w:ascii="Times New Roman" w:hAnsi="Times New Roman" w:eastAsia="Times New Roman" w:cs="Times New Roman"/>
                <w:sz w:val="22"/>
                <w:szCs w:val="22"/>
                <w:lang w:val="ru-RU"/>
              </w:rPr>
            </w:pPr>
          </w:p>
          <w:p w14:paraId="11F76674">
            <w:pPr>
              <w:rPr>
                <w:rFonts w:hint="default" w:ascii="Times New Roman" w:hAnsi="Times New Roman" w:eastAsia="Times New Roman" w:cs="Times New Roman"/>
                <w:sz w:val="22"/>
                <w:szCs w:val="22"/>
                <w:lang w:val="ru-RU"/>
              </w:rPr>
            </w:pPr>
          </w:p>
          <w:p w14:paraId="344DE775">
            <w:pPr>
              <w:rPr>
                <w:rFonts w:hint="default" w:ascii="Times New Roman" w:hAnsi="Times New Roman" w:eastAsia="Times New Roman" w:cs="Times New Roman"/>
                <w:sz w:val="22"/>
                <w:szCs w:val="22"/>
                <w:lang w:val="ru-RU"/>
              </w:rPr>
            </w:pPr>
          </w:p>
          <w:p w14:paraId="66F0A1EE">
            <w:pPr>
              <w:rPr>
                <w:rFonts w:hint="default" w:ascii="Times New Roman" w:hAnsi="Times New Roman" w:eastAsia="Times New Roman" w:cs="Times New Roman"/>
                <w:sz w:val="22"/>
                <w:szCs w:val="22"/>
                <w:lang w:val="ru-RU"/>
              </w:rPr>
            </w:pPr>
          </w:p>
          <w:p w14:paraId="1A1B1C65">
            <w:pPr>
              <w:rPr>
                <w:rFonts w:hint="default" w:ascii="Times New Roman" w:hAnsi="Times New Roman" w:eastAsia="Times New Roman" w:cs="Times New Roman"/>
                <w:sz w:val="22"/>
                <w:szCs w:val="22"/>
                <w:lang w:val="ru-RU"/>
              </w:rPr>
            </w:pPr>
          </w:p>
          <w:p w14:paraId="7E9B90B9">
            <w:pPr>
              <w:rPr>
                <w:rFonts w:hint="default" w:ascii="Times New Roman" w:hAnsi="Times New Roman" w:eastAsia="Times New Roman" w:cs="Times New Roman"/>
                <w:sz w:val="22"/>
                <w:szCs w:val="22"/>
                <w:lang w:val="ru-RU"/>
              </w:rPr>
            </w:pPr>
          </w:p>
          <w:p w14:paraId="3FF38888">
            <w:pPr>
              <w:rPr>
                <w:rFonts w:hint="default" w:ascii="Times New Roman" w:hAnsi="Times New Roman" w:eastAsia="Times New Roman" w:cs="Times New Roman"/>
                <w:sz w:val="22"/>
                <w:szCs w:val="22"/>
                <w:lang w:val="ru-RU"/>
              </w:rPr>
            </w:pPr>
          </w:p>
          <w:p w14:paraId="26D56052">
            <w:pPr>
              <w:rPr>
                <w:rFonts w:hint="default" w:ascii="Times New Roman" w:hAnsi="Times New Roman" w:eastAsia="Times New Roman" w:cs="Times New Roman"/>
                <w:color w:val="C00000"/>
                <w:sz w:val="22"/>
                <w:szCs w:val="22"/>
                <w:lang w:val="ru-RU"/>
              </w:rPr>
            </w:pPr>
          </w:p>
          <w:p w14:paraId="504652AC">
            <w:pPr>
              <w:rPr>
                <w:rFonts w:hint="default" w:ascii="Times New Roman" w:hAnsi="Times New Roman" w:eastAsia="Times New Roman" w:cs="Times New Roman"/>
                <w:color w:val="C00000"/>
                <w:sz w:val="22"/>
                <w:szCs w:val="22"/>
                <w:lang w:val="ru-RU"/>
              </w:rPr>
            </w:pPr>
          </w:p>
          <w:p w14:paraId="42D6A817">
            <w:pPr>
              <w:rPr>
                <w:rFonts w:hint="default" w:ascii="Times New Roman" w:hAnsi="Times New Roman" w:eastAsia="Times New Roman" w:cs="Times New Roman"/>
                <w:color w:val="C00000"/>
                <w:sz w:val="22"/>
                <w:szCs w:val="22"/>
                <w:lang w:val="ru-RU"/>
              </w:rPr>
            </w:pPr>
          </w:p>
          <w:p w14:paraId="71404DAE">
            <w:pPr>
              <w:rPr>
                <w:rFonts w:hint="default" w:ascii="Times New Roman" w:hAnsi="Times New Roman" w:eastAsia="Times New Roman" w:cs="Times New Roman"/>
                <w:color w:val="C00000"/>
                <w:sz w:val="22"/>
                <w:szCs w:val="22"/>
                <w:lang w:val="ru-RU"/>
              </w:rPr>
            </w:pPr>
          </w:p>
          <w:p w14:paraId="2B2AF7CF">
            <w:pPr>
              <w:rPr>
                <w:rFonts w:hint="default" w:ascii="Times New Roman" w:hAnsi="Times New Roman" w:eastAsia="Times New Roman" w:cs="Times New Roman"/>
                <w:color w:val="C00000"/>
                <w:sz w:val="22"/>
                <w:szCs w:val="22"/>
                <w:lang w:val="ru-RU"/>
              </w:rPr>
            </w:pPr>
          </w:p>
          <w:p w14:paraId="1A5119F2">
            <w:pPr>
              <w:rPr>
                <w:rFonts w:hint="default" w:ascii="Times New Roman" w:hAnsi="Times New Roman" w:eastAsia="Times New Roman" w:cs="Times New Roman"/>
                <w:color w:val="C00000"/>
                <w:sz w:val="22"/>
                <w:szCs w:val="22"/>
                <w:lang w:val="ru-RU"/>
              </w:rPr>
            </w:pPr>
          </w:p>
          <w:p w14:paraId="73ED60F6">
            <w:pPr>
              <w:rPr>
                <w:rFonts w:hint="default" w:ascii="Times New Roman" w:hAnsi="Times New Roman" w:eastAsia="Times New Roman" w:cs="Times New Roman"/>
                <w:color w:val="C00000"/>
                <w:sz w:val="22"/>
                <w:szCs w:val="22"/>
                <w:lang w:val="ru-RU"/>
              </w:rPr>
            </w:pPr>
          </w:p>
          <w:p w14:paraId="015DB9AE">
            <w:pPr>
              <w:rPr>
                <w:rFonts w:hint="default" w:ascii="Times New Roman" w:hAnsi="Times New Roman" w:eastAsia="Times New Roman" w:cs="Times New Roman"/>
                <w:color w:val="C00000"/>
                <w:sz w:val="22"/>
                <w:szCs w:val="22"/>
                <w:lang w:val="ru-RU"/>
              </w:rPr>
            </w:pPr>
          </w:p>
        </w:tc>
        <w:tc>
          <w:tcPr>
            <w:tcW w:w="1916" w:type="dxa"/>
            <w:vMerge w:val="restart"/>
            <w:vAlign w:val="center"/>
          </w:tcPr>
          <w:p w14:paraId="3FA00B4D">
            <w:pPr>
              <w:rPr>
                <w:rFonts w:hint="default" w:ascii="Times New Roman" w:hAnsi="Times New Roman" w:eastAsia="Times New Roman" w:cs="Times New Roman"/>
                <w:color w:val="C00000"/>
                <w:sz w:val="22"/>
                <w:szCs w:val="22"/>
                <w:lang w:val="ru-RU"/>
              </w:rPr>
            </w:pPr>
            <w:r>
              <w:rPr>
                <w:rFonts w:hint="default" w:ascii="Times New Roman" w:hAnsi="Times New Roman" w:eastAsia="Times New Roman" w:cs="Times New Roman"/>
                <w:sz w:val="22"/>
                <w:szCs w:val="22"/>
                <w:lang w:val="ru-RU"/>
              </w:rPr>
              <w:t>Организационное обеспечение расследования несчастных случаев на производстве, профессиональных заболеваний и микроповреждений (микротравм</w:t>
            </w:r>
            <w:r>
              <w:rPr>
                <w:rFonts w:hint="default" w:ascii="Times New Roman" w:hAnsi="Times New Roman" w:eastAsia="Times New Roman" w:cs="Times New Roman"/>
                <w:color w:val="auto"/>
                <w:sz w:val="22"/>
                <w:szCs w:val="22"/>
                <w:lang w:val="ru-RU"/>
              </w:rPr>
              <w:t>)</w:t>
            </w:r>
          </w:p>
          <w:p w14:paraId="22665A38">
            <w:pPr>
              <w:jc w:val="center"/>
              <w:rPr>
                <w:rFonts w:hint="default" w:ascii="Times New Roman" w:hAnsi="Times New Roman" w:eastAsia="Times New Roman" w:cs="Times New Roman"/>
                <w:color w:val="C00000"/>
                <w:sz w:val="22"/>
                <w:szCs w:val="22"/>
                <w:lang w:val="ru-RU"/>
              </w:rPr>
            </w:pPr>
          </w:p>
          <w:p w14:paraId="15586877">
            <w:pPr>
              <w:jc w:val="center"/>
              <w:rPr>
                <w:rFonts w:hint="default" w:ascii="Times New Roman" w:hAnsi="Times New Roman" w:eastAsia="Times New Roman" w:cs="Times New Roman"/>
                <w:color w:val="C00000"/>
                <w:sz w:val="22"/>
                <w:szCs w:val="22"/>
                <w:lang w:val="ru-RU"/>
              </w:rPr>
            </w:pPr>
          </w:p>
          <w:p w14:paraId="69E0B72C">
            <w:pPr>
              <w:jc w:val="center"/>
              <w:rPr>
                <w:rFonts w:hint="default" w:ascii="Times New Roman" w:hAnsi="Times New Roman" w:eastAsia="Times New Roman" w:cs="Times New Roman"/>
                <w:color w:val="C00000"/>
                <w:sz w:val="22"/>
                <w:szCs w:val="22"/>
                <w:lang w:val="ru-RU"/>
              </w:rPr>
            </w:pPr>
          </w:p>
          <w:p w14:paraId="5DC5C140">
            <w:pPr>
              <w:jc w:val="center"/>
              <w:rPr>
                <w:rFonts w:hint="default" w:ascii="Times New Roman" w:hAnsi="Times New Roman" w:eastAsia="Times New Roman" w:cs="Times New Roman"/>
                <w:color w:val="C00000"/>
                <w:sz w:val="22"/>
                <w:szCs w:val="22"/>
                <w:lang w:val="ru-RU"/>
              </w:rPr>
            </w:pPr>
          </w:p>
          <w:p w14:paraId="17DA2C4D">
            <w:pPr>
              <w:jc w:val="center"/>
              <w:rPr>
                <w:rFonts w:hint="default" w:ascii="Times New Roman" w:hAnsi="Times New Roman" w:eastAsia="Times New Roman" w:cs="Times New Roman"/>
                <w:color w:val="C00000"/>
                <w:sz w:val="22"/>
                <w:szCs w:val="22"/>
                <w:lang w:val="ru-RU"/>
              </w:rPr>
            </w:pPr>
          </w:p>
          <w:p w14:paraId="0AE6B960">
            <w:pPr>
              <w:jc w:val="center"/>
              <w:rPr>
                <w:rFonts w:hint="default" w:ascii="Times New Roman" w:hAnsi="Times New Roman" w:eastAsia="Times New Roman" w:cs="Times New Roman"/>
                <w:color w:val="C00000"/>
                <w:sz w:val="22"/>
                <w:szCs w:val="22"/>
                <w:lang w:val="ru-RU"/>
              </w:rPr>
            </w:pPr>
          </w:p>
          <w:p w14:paraId="057B89A2">
            <w:pPr>
              <w:jc w:val="center"/>
              <w:rPr>
                <w:rFonts w:hint="default" w:ascii="Times New Roman" w:hAnsi="Times New Roman" w:eastAsia="Times New Roman" w:cs="Times New Roman"/>
                <w:color w:val="C00000"/>
                <w:sz w:val="22"/>
                <w:szCs w:val="22"/>
                <w:lang w:val="ru-RU"/>
              </w:rPr>
            </w:pPr>
          </w:p>
        </w:tc>
        <w:tc>
          <w:tcPr>
            <w:tcW w:w="3494" w:type="dxa"/>
            <w:vAlign w:val="center"/>
          </w:tcPr>
          <w:p w14:paraId="2101DF0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расследования и участие в расследовании несчастных случаев на производстве и профессиональных заболеваний</w:t>
            </w:r>
          </w:p>
        </w:tc>
        <w:tc>
          <w:tcPr>
            <w:tcW w:w="3338" w:type="dxa"/>
            <w:vMerge w:val="restart"/>
            <w:vAlign w:val="center"/>
          </w:tcPr>
          <w:p w14:paraId="75EF511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Осуществлять сбор информации об обстоятельствах несчастных случаев в организации и профессиональных заболеваний, микроповреждениях, о состоянии условий труда и обеспеченности работников СИЗ, информации, необходимой для расследования несчастных случаев и профессиональных заболеваний</w:t>
            </w:r>
          </w:p>
          <w:p w14:paraId="5F8FE79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restart"/>
            <w:vAlign w:val="center"/>
          </w:tcPr>
          <w:p w14:paraId="4514CEFD">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НПА, устанавливающие порядок учета и проведения расследования несчастных случаев, микроповреждений и профессиональных заболеваний на производстве.</w:t>
            </w:r>
          </w:p>
          <w:p w14:paraId="08BF1E66">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Виды (типы) несчастных случаев на производстве.</w:t>
            </w:r>
          </w:p>
          <w:p w14:paraId="77918E6D">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Особенности порядка расследования несчастных случаев в отдельных отраслях экономики и специфичных видах организаций.</w:t>
            </w:r>
          </w:p>
          <w:p w14:paraId="4C6B5185">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Методы безопасной организации трудового процесса, правила использования СИЗ и средств коллективной защиты.</w:t>
            </w:r>
          </w:p>
          <w:p w14:paraId="7C708012">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и сроки проведения расследования несчастных случаев, микроповреждений (микротравм) и профессиональных заболеваний.</w:t>
            </w:r>
          </w:p>
          <w:p w14:paraId="54CA6792">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оформления материалов расследования несчастных случаев на производстве, микроповреждений (микротравм) и профессиональных заболеваний.</w:t>
            </w:r>
          </w:p>
          <w:p w14:paraId="40C15FB4">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Порядок извещения о несчастных случаях на производстве</w:t>
            </w:r>
          </w:p>
        </w:tc>
        <w:tc>
          <w:tcPr>
            <w:tcW w:w="1711" w:type="dxa"/>
            <w:vMerge w:val="restart"/>
            <w:vAlign w:val="center"/>
          </w:tcPr>
          <w:p w14:paraId="279AACE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2A2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574EF8A3">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0BA572EA">
            <w:pPr>
              <w:jc w:val="center"/>
              <w:rPr>
                <w:rFonts w:hint="default" w:ascii="Times New Roman" w:hAnsi="Times New Roman" w:eastAsia="Times New Roman" w:cs="Times New Roman"/>
                <w:color w:val="C00000"/>
                <w:sz w:val="22"/>
                <w:szCs w:val="22"/>
                <w:lang w:val="ru-RU"/>
              </w:rPr>
            </w:pPr>
          </w:p>
        </w:tc>
        <w:tc>
          <w:tcPr>
            <w:tcW w:w="3494" w:type="dxa"/>
            <w:vAlign w:val="center"/>
          </w:tcPr>
          <w:p w14:paraId="65362B7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осмотра места происшествия, опроса очевидцев несчастного случая, должностных лиц и пострадавших при расследовании несчастного случая на производстве</w:t>
            </w:r>
          </w:p>
        </w:tc>
        <w:tc>
          <w:tcPr>
            <w:tcW w:w="3338" w:type="dxa"/>
            <w:vMerge w:val="continue"/>
            <w:vAlign w:val="center"/>
          </w:tcPr>
          <w:p w14:paraId="6A2F21E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2D340C9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40D47BE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A74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1EF5998C">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F104C2D">
            <w:pPr>
              <w:jc w:val="center"/>
              <w:rPr>
                <w:rFonts w:hint="default" w:ascii="Times New Roman" w:hAnsi="Times New Roman" w:eastAsia="Times New Roman" w:cs="Times New Roman"/>
                <w:color w:val="C00000"/>
                <w:sz w:val="22"/>
                <w:szCs w:val="22"/>
                <w:lang w:val="ru-RU"/>
              </w:rPr>
            </w:pPr>
          </w:p>
        </w:tc>
        <w:tc>
          <w:tcPr>
            <w:tcW w:w="3494" w:type="dxa"/>
            <w:vAlign w:val="center"/>
          </w:tcPr>
          <w:p w14:paraId="3F473CA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Взаимодействие с членами комиссии по расследованию несчастных случаев на производстве, должностными лицами органов государственного контроля (надзора) и пострадавшим работником (его законным представителем или иным доверенным лицом)</w:t>
            </w:r>
          </w:p>
        </w:tc>
        <w:tc>
          <w:tcPr>
            <w:tcW w:w="3338" w:type="dxa"/>
            <w:vMerge w:val="restart"/>
          </w:tcPr>
          <w:p w14:paraId="2AEEB87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материалы расследования с целью установления обстоятельств и причины несчастного случая, микроповреждения, а также лиц, допустивших эти нарушения</w:t>
            </w:r>
          </w:p>
        </w:tc>
        <w:tc>
          <w:tcPr>
            <w:tcW w:w="3041" w:type="dxa"/>
            <w:vMerge w:val="continue"/>
            <w:vAlign w:val="center"/>
          </w:tcPr>
          <w:p w14:paraId="2328B435">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B96277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83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5A5E0DDE">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546F276">
            <w:pPr>
              <w:jc w:val="center"/>
              <w:rPr>
                <w:rFonts w:hint="default" w:ascii="Times New Roman" w:hAnsi="Times New Roman" w:eastAsia="Times New Roman" w:cs="Times New Roman"/>
                <w:color w:val="C00000"/>
                <w:sz w:val="22"/>
                <w:szCs w:val="22"/>
                <w:lang w:val="ru-RU"/>
              </w:rPr>
            </w:pPr>
          </w:p>
        </w:tc>
        <w:tc>
          <w:tcPr>
            <w:tcW w:w="3494" w:type="dxa"/>
            <w:vAlign w:val="center"/>
          </w:tcPr>
          <w:p w14:paraId="6DD0798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Подготовка документов, необходимых для расследования и учета несчастных случаев и профессиональных заболеваний, произошедших в организации</w:t>
            </w:r>
          </w:p>
        </w:tc>
        <w:tc>
          <w:tcPr>
            <w:tcW w:w="3338" w:type="dxa"/>
            <w:vMerge w:val="continue"/>
            <w:vAlign w:val="center"/>
          </w:tcPr>
          <w:p w14:paraId="71D2EFA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4440E21D">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82F438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EC8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35859527">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0B7C18C">
            <w:pPr>
              <w:jc w:val="center"/>
              <w:rPr>
                <w:rFonts w:hint="default" w:ascii="Times New Roman" w:hAnsi="Times New Roman" w:eastAsia="Times New Roman" w:cs="Times New Roman"/>
                <w:color w:val="C00000"/>
                <w:sz w:val="22"/>
                <w:szCs w:val="22"/>
                <w:lang w:val="ru-RU"/>
              </w:rPr>
            </w:pPr>
          </w:p>
        </w:tc>
        <w:tc>
          <w:tcPr>
            <w:tcW w:w="3494" w:type="dxa"/>
            <w:vAlign w:val="center"/>
          </w:tcPr>
          <w:p w14:paraId="0489038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Направление материалов расследования несчастных случаев в соответствующие органы и организации, а также пострадавшим работникам (законным представителям или иным доверенным лицам) в порядке, установленном НПА, ЛНА</w:t>
            </w:r>
          </w:p>
        </w:tc>
        <w:tc>
          <w:tcPr>
            <w:tcW w:w="3338" w:type="dxa"/>
            <w:vMerge w:val="restart"/>
          </w:tcPr>
          <w:p w14:paraId="68601AE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Пользоваться справочно-информационными системами по охране труда, информационными ресурсами органов контроля (надзора) за охраной труда, цифровыми платформами государственной статистики</w:t>
            </w:r>
          </w:p>
          <w:p w14:paraId="13682CD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175952E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58CEEB65">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5295C5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51C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4798E6C1">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4FD94C16">
            <w:pPr>
              <w:jc w:val="center"/>
              <w:rPr>
                <w:rFonts w:hint="default" w:ascii="Times New Roman" w:hAnsi="Times New Roman" w:eastAsia="Times New Roman" w:cs="Times New Roman"/>
                <w:color w:val="C00000"/>
                <w:sz w:val="22"/>
                <w:szCs w:val="22"/>
                <w:lang w:val="ru-RU"/>
              </w:rPr>
            </w:pPr>
          </w:p>
        </w:tc>
        <w:tc>
          <w:tcPr>
            <w:tcW w:w="3494" w:type="dxa"/>
            <w:vAlign w:val="center"/>
          </w:tcPr>
          <w:p w14:paraId="5E48B6E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Оформление и учет документов по расследованию и учету несчастных случаев и профессиональных заболеваний (сбор, оформление материалов расследования, ведение отчетности) и направление их в соответствующие инстанции</w:t>
            </w:r>
          </w:p>
        </w:tc>
        <w:tc>
          <w:tcPr>
            <w:tcW w:w="3338" w:type="dxa"/>
            <w:vMerge w:val="continue"/>
            <w:vAlign w:val="center"/>
          </w:tcPr>
          <w:p w14:paraId="269D2CE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76D19A1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6210AF2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3AB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408FB573">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6430CB00">
            <w:pPr>
              <w:jc w:val="center"/>
              <w:rPr>
                <w:rFonts w:hint="default" w:ascii="Times New Roman" w:hAnsi="Times New Roman" w:eastAsia="Times New Roman" w:cs="Times New Roman"/>
                <w:color w:val="C00000"/>
                <w:sz w:val="22"/>
                <w:szCs w:val="22"/>
                <w:lang w:val="ru-RU"/>
              </w:rPr>
            </w:pPr>
          </w:p>
        </w:tc>
        <w:tc>
          <w:tcPr>
            <w:tcW w:w="3494" w:type="dxa"/>
            <w:vAlign w:val="center"/>
          </w:tcPr>
          <w:p w14:paraId="3EE8B11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Учет несчастных случаев на производстве, профессиональных заболеваний и микроповреждений (микротравм)</w:t>
            </w:r>
          </w:p>
        </w:tc>
        <w:tc>
          <w:tcPr>
            <w:tcW w:w="3338" w:type="dxa"/>
            <w:vMerge w:val="continue"/>
            <w:vAlign w:val="center"/>
          </w:tcPr>
          <w:p w14:paraId="7FDF97D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vAlign w:val="center"/>
          </w:tcPr>
          <w:p w14:paraId="3FD24D4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1EAB19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88D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226" w:type="dxa"/>
            <w:vMerge w:val="continue"/>
            <w:vAlign w:val="center"/>
          </w:tcPr>
          <w:p w14:paraId="2B5F5F74">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04DDB77E">
            <w:pPr>
              <w:jc w:val="center"/>
              <w:rPr>
                <w:rFonts w:hint="default" w:ascii="Times New Roman" w:hAnsi="Times New Roman" w:eastAsia="Times New Roman" w:cs="Times New Roman"/>
                <w:color w:val="C00000"/>
                <w:sz w:val="22"/>
                <w:szCs w:val="22"/>
                <w:lang w:val="ru-RU"/>
              </w:rPr>
            </w:pPr>
          </w:p>
        </w:tc>
        <w:tc>
          <w:tcPr>
            <w:tcW w:w="3494" w:type="dxa"/>
            <w:vAlign w:val="center"/>
          </w:tcPr>
          <w:p w14:paraId="48D501CA">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порядке действий при получении производственных травм, микроповреждений (микротравм)</w:t>
            </w:r>
          </w:p>
        </w:tc>
        <w:tc>
          <w:tcPr>
            <w:tcW w:w="3338" w:type="dxa"/>
            <w:vMerge w:val="restart"/>
          </w:tcPr>
          <w:p w14:paraId="39D092F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Разрабатывать на основе результатов расследований мероприятия по предупреждению несчастных случаев, профессиональных заболеваний и микроповреждений.</w:t>
            </w:r>
          </w:p>
          <w:p w14:paraId="2EB271E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Оценивать профессиональные риски, выявленные при расследовании несчастных случаев, разрабатывать меры по их минимизации</w:t>
            </w:r>
          </w:p>
        </w:tc>
        <w:tc>
          <w:tcPr>
            <w:tcW w:w="3041" w:type="dxa"/>
            <w:vMerge w:val="continue"/>
            <w:vAlign w:val="center"/>
          </w:tcPr>
          <w:p w14:paraId="0EC7BA3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1F4015B8">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DF6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220" w:hRule="atLeast"/>
        </w:trPr>
        <w:tc>
          <w:tcPr>
            <w:tcW w:w="1226" w:type="dxa"/>
            <w:vMerge w:val="continue"/>
            <w:tcBorders>
              <w:bottom w:val="single" w:color="auto" w:sz="4" w:space="0"/>
            </w:tcBorders>
            <w:vAlign w:val="center"/>
          </w:tcPr>
          <w:p w14:paraId="78F28F4F">
            <w:pPr>
              <w:rPr>
                <w:rFonts w:hint="default" w:ascii="Times New Roman" w:hAnsi="Times New Roman" w:eastAsia="Times New Roman" w:cs="Times New Roman"/>
                <w:color w:val="C00000"/>
                <w:sz w:val="22"/>
                <w:szCs w:val="22"/>
                <w:lang w:val="ru-RU"/>
              </w:rPr>
            </w:pPr>
          </w:p>
        </w:tc>
        <w:tc>
          <w:tcPr>
            <w:tcW w:w="1916" w:type="dxa"/>
            <w:vMerge w:val="continue"/>
            <w:tcBorders>
              <w:bottom w:val="single" w:color="auto" w:sz="4" w:space="0"/>
            </w:tcBorders>
            <w:vAlign w:val="center"/>
          </w:tcPr>
          <w:p w14:paraId="0C70C0C4">
            <w:pPr>
              <w:jc w:val="center"/>
              <w:rPr>
                <w:rFonts w:hint="default" w:ascii="Times New Roman" w:hAnsi="Times New Roman" w:eastAsia="Times New Roman" w:cs="Times New Roman"/>
                <w:color w:val="C00000"/>
                <w:sz w:val="22"/>
                <w:szCs w:val="22"/>
                <w:lang w:val="ru-RU"/>
              </w:rPr>
            </w:pPr>
          </w:p>
        </w:tc>
        <w:tc>
          <w:tcPr>
            <w:tcW w:w="3494" w:type="dxa"/>
            <w:tcBorders>
              <w:bottom w:val="single" w:color="auto" w:sz="4" w:space="0"/>
            </w:tcBorders>
          </w:tcPr>
          <w:p w14:paraId="5C9FC47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рассмотрения обстоятельств и выявления причин, приводящих к травмированию работников</w:t>
            </w:r>
          </w:p>
        </w:tc>
        <w:tc>
          <w:tcPr>
            <w:tcW w:w="3338" w:type="dxa"/>
            <w:vMerge w:val="continue"/>
            <w:tcBorders>
              <w:bottom w:val="single" w:color="auto" w:sz="4" w:space="0"/>
            </w:tcBorders>
            <w:vAlign w:val="center"/>
          </w:tcPr>
          <w:p w14:paraId="7840077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3041" w:type="dxa"/>
            <w:vMerge w:val="continue"/>
            <w:tcBorders>
              <w:bottom w:val="single" w:color="auto" w:sz="4" w:space="0"/>
            </w:tcBorders>
            <w:vAlign w:val="center"/>
          </w:tcPr>
          <w:p w14:paraId="4B6AD644">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tcBorders>
              <w:bottom w:val="single" w:color="auto" w:sz="4" w:space="0"/>
            </w:tcBorders>
            <w:vAlign w:val="center"/>
          </w:tcPr>
          <w:p w14:paraId="5CAAC28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579E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96" w:hRule="atLeast"/>
        </w:trPr>
        <w:tc>
          <w:tcPr>
            <w:tcW w:w="1226" w:type="dxa"/>
            <w:vMerge w:val="continue"/>
            <w:vAlign w:val="center"/>
          </w:tcPr>
          <w:p w14:paraId="191DE284">
            <w:pPr>
              <w:rPr>
                <w:rFonts w:hint="default" w:ascii="Times New Roman" w:hAnsi="Times New Roman" w:eastAsia="Times New Roman" w:cs="Times New Roman"/>
                <w:color w:val="C00000"/>
                <w:sz w:val="22"/>
                <w:szCs w:val="22"/>
                <w:lang w:val="ru-RU"/>
              </w:rPr>
            </w:pPr>
          </w:p>
        </w:tc>
        <w:tc>
          <w:tcPr>
            <w:tcW w:w="1916" w:type="dxa"/>
            <w:vMerge w:val="continue"/>
            <w:vAlign w:val="center"/>
          </w:tcPr>
          <w:p w14:paraId="2A87AC5C">
            <w:pPr>
              <w:jc w:val="center"/>
              <w:rPr>
                <w:rFonts w:hint="default" w:ascii="Times New Roman" w:hAnsi="Times New Roman" w:eastAsia="Times New Roman" w:cs="Times New Roman"/>
                <w:color w:val="C00000"/>
                <w:sz w:val="22"/>
                <w:szCs w:val="22"/>
                <w:lang w:val="ru-RU"/>
              </w:rPr>
            </w:pPr>
          </w:p>
        </w:tc>
        <w:tc>
          <w:tcPr>
            <w:tcW w:w="3494" w:type="dxa"/>
          </w:tcPr>
          <w:p w14:paraId="31EC070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Разработка мероприятий по предупреждению несчастных случаев, профессиональных заболеваний и микроповреждений (микротравм</w:t>
            </w:r>
          </w:p>
        </w:tc>
        <w:tc>
          <w:tcPr>
            <w:tcW w:w="3338" w:type="dxa"/>
          </w:tcPr>
          <w:p w14:paraId="46D7A8C9">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Выявлять производственные факторы, оказывающие влияние на безопасность труда, оценивать последствия их воздействия на здоровье работников и разрабатывать рекомендации по устранению негативных воздействий</w:t>
            </w:r>
          </w:p>
        </w:tc>
        <w:tc>
          <w:tcPr>
            <w:tcW w:w="3041" w:type="dxa"/>
            <w:vMerge w:val="continue"/>
            <w:vAlign w:val="center"/>
          </w:tcPr>
          <w:p w14:paraId="5A72F4C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725FE6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7FDF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restart"/>
            <w:vAlign w:val="center"/>
          </w:tcPr>
          <w:p w14:paraId="2CBAC107">
            <w:pPr>
              <w:jc w:val="cente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А/07.6</w:t>
            </w:r>
          </w:p>
          <w:p w14:paraId="04B9DEAD">
            <w:pPr>
              <w:jc w:val="center"/>
              <w:rPr>
                <w:rFonts w:hint="default" w:ascii="Times New Roman" w:hAnsi="Times New Roman" w:eastAsia="Times New Roman" w:cs="Times New Roman"/>
                <w:sz w:val="22"/>
                <w:szCs w:val="22"/>
                <w:lang w:val="ru-RU"/>
              </w:rPr>
            </w:pPr>
          </w:p>
          <w:p w14:paraId="429D2802">
            <w:pPr>
              <w:jc w:val="center"/>
              <w:rPr>
                <w:rFonts w:hint="default" w:ascii="Times New Roman" w:hAnsi="Times New Roman" w:eastAsia="Times New Roman" w:cs="Times New Roman"/>
                <w:sz w:val="22"/>
                <w:szCs w:val="22"/>
                <w:lang w:val="ru-RU"/>
              </w:rPr>
            </w:pPr>
          </w:p>
          <w:p w14:paraId="0EE9DD4F">
            <w:pPr>
              <w:jc w:val="center"/>
              <w:rPr>
                <w:rFonts w:hint="default" w:ascii="Times New Roman" w:hAnsi="Times New Roman" w:eastAsia="Times New Roman" w:cs="Times New Roman"/>
                <w:sz w:val="22"/>
                <w:szCs w:val="22"/>
                <w:lang w:val="ru-RU"/>
              </w:rPr>
            </w:pPr>
          </w:p>
          <w:p w14:paraId="57192457">
            <w:pPr>
              <w:jc w:val="center"/>
              <w:rPr>
                <w:rFonts w:hint="default" w:ascii="Times New Roman" w:hAnsi="Times New Roman" w:eastAsia="Times New Roman" w:cs="Times New Roman"/>
                <w:sz w:val="22"/>
                <w:szCs w:val="22"/>
                <w:lang w:val="ru-RU"/>
              </w:rPr>
            </w:pPr>
          </w:p>
          <w:p w14:paraId="7867762B">
            <w:pPr>
              <w:jc w:val="center"/>
              <w:rPr>
                <w:rFonts w:hint="default" w:ascii="Times New Roman" w:hAnsi="Times New Roman" w:eastAsia="Times New Roman" w:cs="Times New Roman"/>
                <w:sz w:val="22"/>
                <w:szCs w:val="22"/>
                <w:lang w:val="ru-RU"/>
              </w:rPr>
            </w:pPr>
          </w:p>
          <w:p w14:paraId="79F2603B">
            <w:pPr>
              <w:jc w:val="center"/>
              <w:rPr>
                <w:rFonts w:hint="default" w:ascii="Times New Roman" w:hAnsi="Times New Roman" w:eastAsia="Times New Roman" w:cs="Times New Roman"/>
                <w:sz w:val="22"/>
                <w:szCs w:val="22"/>
                <w:lang w:val="ru-RU"/>
              </w:rPr>
            </w:pPr>
          </w:p>
          <w:p w14:paraId="01370DDD">
            <w:pPr>
              <w:jc w:val="center"/>
              <w:rPr>
                <w:rFonts w:hint="default" w:ascii="Times New Roman" w:hAnsi="Times New Roman" w:eastAsia="Times New Roman" w:cs="Times New Roman"/>
                <w:sz w:val="22"/>
                <w:szCs w:val="22"/>
                <w:lang w:val="ru-RU"/>
              </w:rPr>
            </w:pPr>
          </w:p>
          <w:p w14:paraId="13A44CA5">
            <w:pPr>
              <w:jc w:val="center"/>
              <w:rPr>
                <w:rFonts w:hint="default" w:ascii="Times New Roman" w:hAnsi="Times New Roman" w:eastAsia="Times New Roman" w:cs="Times New Roman"/>
                <w:sz w:val="22"/>
                <w:szCs w:val="22"/>
                <w:lang w:val="ru-RU"/>
              </w:rPr>
            </w:pPr>
          </w:p>
          <w:p w14:paraId="7443C56B">
            <w:pPr>
              <w:jc w:val="center"/>
              <w:rPr>
                <w:rFonts w:hint="default" w:ascii="Times New Roman" w:hAnsi="Times New Roman" w:eastAsia="Times New Roman" w:cs="Times New Roman"/>
                <w:sz w:val="22"/>
                <w:szCs w:val="22"/>
                <w:lang w:val="ru-RU"/>
              </w:rPr>
            </w:pPr>
          </w:p>
          <w:p w14:paraId="0C824BBA">
            <w:pPr>
              <w:jc w:val="center"/>
              <w:rPr>
                <w:rFonts w:hint="default" w:ascii="Times New Roman" w:hAnsi="Times New Roman" w:eastAsia="Times New Roman" w:cs="Times New Roman"/>
                <w:sz w:val="22"/>
                <w:szCs w:val="22"/>
                <w:lang w:val="ru-RU"/>
              </w:rPr>
            </w:pPr>
          </w:p>
          <w:p w14:paraId="78D9760D">
            <w:pPr>
              <w:jc w:val="center"/>
              <w:rPr>
                <w:rFonts w:hint="default" w:ascii="Times New Roman" w:hAnsi="Times New Roman" w:eastAsia="Times New Roman" w:cs="Times New Roman"/>
                <w:sz w:val="22"/>
                <w:szCs w:val="22"/>
                <w:lang w:val="ru-RU"/>
              </w:rPr>
            </w:pPr>
          </w:p>
          <w:p w14:paraId="20BC21F8">
            <w:pPr>
              <w:jc w:val="center"/>
              <w:rPr>
                <w:rFonts w:hint="default" w:ascii="Times New Roman" w:hAnsi="Times New Roman" w:eastAsia="Times New Roman" w:cs="Times New Roman"/>
                <w:sz w:val="22"/>
                <w:szCs w:val="22"/>
                <w:lang w:val="ru-RU"/>
              </w:rPr>
            </w:pPr>
          </w:p>
          <w:p w14:paraId="19D34835">
            <w:pPr>
              <w:jc w:val="center"/>
              <w:rPr>
                <w:rFonts w:hint="default" w:ascii="Times New Roman" w:hAnsi="Times New Roman" w:eastAsia="Times New Roman" w:cs="Times New Roman"/>
                <w:sz w:val="22"/>
                <w:szCs w:val="22"/>
                <w:lang w:val="ru-RU"/>
              </w:rPr>
            </w:pPr>
          </w:p>
          <w:p w14:paraId="7C6AFAD8">
            <w:pPr>
              <w:jc w:val="center"/>
              <w:rPr>
                <w:rFonts w:hint="default" w:ascii="Times New Roman" w:hAnsi="Times New Roman" w:eastAsia="Times New Roman" w:cs="Times New Roman"/>
                <w:sz w:val="22"/>
                <w:szCs w:val="22"/>
                <w:lang w:val="ru-RU"/>
              </w:rPr>
            </w:pPr>
          </w:p>
          <w:p w14:paraId="672BC7F8">
            <w:pPr>
              <w:jc w:val="center"/>
              <w:rPr>
                <w:rFonts w:hint="default" w:ascii="Times New Roman" w:hAnsi="Times New Roman" w:eastAsia="Times New Roman" w:cs="Times New Roman"/>
                <w:sz w:val="22"/>
                <w:szCs w:val="22"/>
                <w:lang w:val="ru-RU"/>
              </w:rPr>
            </w:pPr>
          </w:p>
          <w:p w14:paraId="67CAB16B">
            <w:pPr>
              <w:jc w:val="center"/>
              <w:rPr>
                <w:rFonts w:hint="default" w:ascii="Times New Roman" w:hAnsi="Times New Roman" w:eastAsia="Times New Roman" w:cs="Times New Roman"/>
                <w:sz w:val="22"/>
                <w:szCs w:val="22"/>
                <w:lang w:val="ru-RU"/>
              </w:rPr>
            </w:pPr>
          </w:p>
          <w:p w14:paraId="51CC3D6B">
            <w:pPr>
              <w:jc w:val="center"/>
              <w:rPr>
                <w:rFonts w:hint="default" w:ascii="Times New Roman" w:hAnsi="Times New Roman" w:eastAsia="Times New Roman" w:cs="Times New Roman"/>
                <w:sz w:val="22"/>
                <w:szCs w:val="22"/>
                <w:lang w:val="ru-RU"/>
              </w:rPr>
            </w:pPr>
          </w:p>
        </w:tc>
        <w:tc>
          <w:tcPr>
            <w:tcW w:w="1916" w:type="dxa"/>
            <w:vMerge w:val="restart"/>
            <w:vAlign w:val="center"/>
          </w:tcPr>
          <w:p w14:paraId="23CB0A4F">
            <w:pPr>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Мониторинг функционирования СУОТ</w:t>
            </w:r>
          </w:p>
          <w:p w14:paraId="340EBB62">
            <w:pPr>
              <w:rPr>
                <w:rFonts w:hint="default" w:ascii="Times New Roman" w:hAnsi="Times New Roman" w:eastAsia="Times New Roman" w:cs="Times New Roman"/>
                <w:sz w:val="22"/>
                <w:szCs w:val="22"/>
                <w:lang w:val="ru-RU"/>
              </w:rPr>
            </w:pPr>
          </w:p>
          <w:p w14:paraId="21CBF852">
            <w:pPr>
              <w:rPr>
                <w:rFonts w:hint="default" w:ascii="Times New Roman" w:hAnsi="Times New Roman" w:eastAsia="Times New Roman" w:cs="Times New Roman"/>
                <w:sz w:val="22"/>
                <w:szCs w:val="22"/>
                <w:lang w:val="ru-RU"/>
              </w:rPr>
            </w:pPr>
          </w:p>
          <w:p w14:paraId="6AD83428">
            <w:pPr>
              <w:rPr>
                <w:rFonts w:hint="default" w:ascii="Times New Roman" w:hAnsi="Times New Roman" w:eastAsia="Times New Roman" w:cs="Times New Roman"/>
                <w:sz w:val="22"/>
                <w:szCs w:val="22"/>
                <w:lang w:val="ru-RU"/>
              </w:rPr>
            </w:pPr>
          </w:p>
          <w:p w14:paraId="29E85458">
            <w:pPr>
              <w:rPr>
                <w:rFonts w:hint="default" w:ascii="Times New Roman" w:hAnsi="Times New Roman" w:eastAsia="Times New Roman" w:cs="Times New Roman"/>
                <w:sz w:val="22"/>
                <w:szCs w:val="22"/>
                <w:lang w:val="ru-RU"/>
              </w:rPr>
            </w:pPr>
          </w:p>
          <w:p w14:paraId="12851B23">
            <w:pPr>
              <w:rPr>
                <w:rFonts w:hint="default" w:ascii="Times New Roman" w:hAnsi="Times New Roman" w:eastAsia="Times New Roman" w:cs="Times New Roman"/>
                <w:sz w:val="22"/>
                <w:szCs w:val="22"/>
                <w:lang w:val="ru-RU"/>
              </w:rPr>
            </w:pPr>
          </w:p>
          <w:p w14:paraId="5D248A5A">
            <w:pPr>
              <w:rPr>
                <w:rFonts w:hint="default" w:ascii="Times New Roman" w:hAnsi="Times New Roman" w:eastAsia="Times New Roman" w:cs="Times New Roman"/>
                <w:sz w:val="22"/>
                <w:szCs w:val="22"/>
                <w:lang w:val="ru-RU"/>
              </w:rPr>
            </w:pPr>
          </w:p>
          <w:p w14:paraId="710B4EC8">
            <w:pPr>
              <w:rPr>
                <w:rFonts w:hint="default" w:ascii="Times New Roman" w:hAnsi="Times New Roman" w:eastAsia="Times New Roman" w:cs="Times New Roman"/>
                <w:sz w:val="22"/>
                <w:szCs w:val="22"/>
                <w:lang w:val="ru-RU"/>
              </w:rPr>
            </w:pPr>
          </w:p>
          <w:p w14:paraId="227594B2">
            <w:pPr>
              <w:rPr>
                <w:rFonts w:hint="default" w:ascii="Times New Roman" w:hAnsi="Times New Roman" w:eastAsia="Times New Roman" w:cs="Times New Roman"/>
                <w:sz w:val="22"/>
                <w:szCs w:val="22"/>
                <w:lang w:val="ru-RU"/>
              </w:rPr>
            </w:pPr>
          </w:p>
          <w:p w14:paraId="1A6E9CA8">
            <w:pPr>
              <w:rPr>
                <w:rFonts w:hint="default" w:ascii="Times New Roman" w:hAnsi="Times New Roman" w:eastAsia="Times New Roman" w:cs="Times New Roman"/>
                <w:sz w:val="22"/>
                <w:szCs w:val="22"/>
                <w:lang w:val="ru-RU"/>
              </w:rPr>
            </w:pPr>
          </w:p>
          <w:p w14:paraId="66C23667">
            <w:pPr>
              <w:rPr>
                <w:rFonts w:hint="default" w:ascii="Times New Roman" w:hAnsi="Times New Roman" w:eastAsia="Times New Roman" w:cs="Times New Roman"/>
                <w:sz w:val="22"/>
                <w:szCs w:val="22"/>
                <w:lang w:val="ru-RU"/>
              </w:rPr>
            </w:pPr>
          </w:p>
          <w:p w14:paraId="5B54E0FA">
            <w:pPr>
              <w:rPr>
                <w:rFonts w:hint="default" w:ascii="Times New Roman" w:hAnsi="Times New Roman" w:eastAsia="Times New Roman" w:cs="Times New Roman"/>
                <w:sz w:val="22"/>
                <w:szCs w:val="22"/>
                <w:lang w:val="ru-RU"/>
              </w:rPr>
            </w:pPr>
          </w:p>
          <w:p w14:paraId="6685A869">
            <w:pPr>
              <w:rPr>
                <w:rFonts w:hint="default" w:ascii="Times New Roman" w:hAnsi="Times New Roman" w:eastAsia="Times New Roman" w:cs="Times New Roman"/>
                <w:sz w:val="22"/>
                <w:szCs w:val="22"/>
                <w:lang w:val="ru-RU"/>
              </w:rPr>
            </w:pPr>
          </w:p>
          <w:p w14:paraId="1129AD21">
            <w:pPr>
              <w:rPr>
                <w:rFonts w:hint="default" w:ascii="Times New Roman" w:hAnsi="Times New Roman" w:eastAsia="Times New Roman" w:cs="Times New Roman"/>
                <w:sz w:val="22"/>
                <w:szCs w:val="22"/>
                <w:lang w:val="ru-RU"/>
              </w:rPr>
            </w:pPr>
          </w:p>
          <w:p w14:paraId="6015B14C">
            <w:pPr>
              <w:rPr>
                <w:rFonts w:hint="default" w:ascii="Times New Roman" w:hAnsi="Times New Roman" w:eastAsia="Times New Roman" w:cs="Times New Roman"/>
                <w:sz w:val="22"/>
                <w:szCs w:val="22"/>
                <w:lang w:val="ru-RU"/>
              </w:rPr>
            </w:pPr>
          </w:p>
          <w:p w14:paraId="250FA863">
            <w:pPr>
              <w:rPr>
                <w:rFonts w:hint="default" w:ascii="Times New Roman" w:hAnsi="Times New Roman" w:eastAsia="Times New Roman" w:cs="Times New Roman"/>
                <w:sz w:val="22"/>
                <w:szCs w:val="22"/>
                <w:lang w:val="ru-RU"/>
              </w:rPr>
            </w:pPr>
          </w:p>
        </w:tc>
        <w:tc>
          <w:tcPr>
            <w:tcW w:w="3494" w:type="dxa"/>
          </w:tcPr>
          <w:p w14:paraId="47B6B6C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мониторинга качества функционирования СУОТ в соответствии с критериями, установленными НПА</w:t>
            </w:r>
          </w:p>
        </w:tc>
        <w:tc>
          <w:tcPr>
            <w:tcW w:w="3338" w:type="dxa"/>
          </w:tcPr>
          <w:p w14:paraId="4DBED4A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Подготавливать рекомендации по улучшению СУОТ на основе выявленных несоответствий и рисков.</w:t>
            </w:r>
          </w:p>
          <w:p w14:paraId="1D4718A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Оценивать травмоопасность на рабочих местах</w:t>
            </w:r>
          </w:p>
        </w:tc>
        <w:tc>
          <w:tcPr>
            <w:tcW w:w="3041" w:type="dxa"/>
            <w:vMerge w:val="restart"/>
            <w:vAlign w:val="center"/>
          </w:tcPr>
          <w:p w14:paraId="0E59C782">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НПА, нормативно-технические документы, относящиеся к методам, порядку выявления и оценки опасностей и профессиональных рисков работников.</w:t>
            </w:r>
          </w:p>
          <w:p w14:paraId="787AE8B3">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Принципы построения СУОТ в организации.</w:t>
            </w:r>
          </w:p>
          <w:p w14:paraId="1E3E1B9B">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Планы и программы проведения контроля (включая внутренние аудиты) функционирования СУОТ в организации.</w:t>
            </w:r>
          </w:p>
          <w:p w14:paraId="4FB5D775">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Методы идентификации потенциально вредных и (или) опасных производственных факторов.</w:t>
            </w:r>
          </w:p>
          <w:p w14:paraId="3FFA1542">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Порядок проведения СОУТ и ОПР</w:t>
            </w:r>
          </w:p>
          <w:p w14:paraId="780E6867">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ЕТН выдачи СИЗ и смывающих средств.</w:t>
            </w:r>
          </w:p>
          <w:p w14:paraId="0E178EA8">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Классификация, характеристики и источники вредных и (или) опасных факторов производственной среды и трудового процесса, методы оценки уровня их воздействия на работника.</w:t>
            </w:r>
          </w:p>
          <w:p w14:paraId="38C86CC4">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Мероприятия по улучшению условий и охраны труда, ликвидации или снижению уровня профессиональных рисков либо недопущению повышения их уровня.</w:t>
            </w:r>
          </w:p>
          <w:p w14:paraId="7C017BB5">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Положения коллективного договора (соглашения) организации.</w:t>
            </w:r>
          </w:p>
          <w:p w14:paraId="62867874">
            <w:pPr>
              <w:jc w:val="both"/>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Виды гарантий и компенсаций, предоставляемых работникам, занятым на работах с вредными и (или) опасными условиями труда, основание и порядок их предоставления</w:t>
            </w:r>
          </w:p>
        </w:tc>
        <w:tc>
          <w:tcPr>
            <w:tcW w:w="1711" w:type="dxa"/>
            <w:vMerge w:val="restart"/>
            <w:vAlign w:val="center"/>
          </w:tcPr>
          <w:p w14:paraId="4EFD50F3">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65E3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00AF1C46">
            <w:pPr>
              <w:jc w:val="center"/>
              <w:rPr>
                <w:rFonts w:hint="default" w:ascii="Times New Roman" w:hAnsi="Times New Roman" w:eastAsia="Times New Roman" w:cs="Times New Roman"/>
                <w:sz w:val="22"/>
                <w:szCs w:val="22"/>
                <w:lang w:val="ru-RU"/>
              </w:rPr>
            </w:pPr>
          </w:p>
        </w:tc>
        <w:tc>
          <w:tcPr>
            <w:tcW w:w="1916" w:type="dxa"/>
            <w:vMerge w:val="continue"/>
            <w:vAlign w:val="center"/>
          </w:tcPr>
          <w:p w14:paraId="58DC5D47">
            <w:pPr>
              <w:rPr>
                <w:rFonts w:hint="default" w:ascii="Times New Roman" w:hAnsi="Times New Roman" w:eastAsia="Times New Roman" w:cs="Times New Roman"/>
                <w:sz w:val="22"/>
                <w:szCs w:val="22"/>
                <w:lang w:val="ru-RU"/>
              </w:rPr>
            </w:pPr>
          </w:p>
        </w:tc>
        <w:tc>
          <w:tcPr>
            <w:tcW w:w="3494" w:type="dxa"/>
          </w:tcPr>
          <w:p w14:paraId="18F3614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Проведение оценки состояния условий и охраны труда на рабочих местах</w:t>
            </w:r>
          </w:p>
        </w:tc>
        <w:tc>
          <w:tcPr>
            <w:tcW w:w="3338" w:type="dxa"/>
          </w:tcPr>
          <w:p w14:paraId="0FB9320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результаты оценки вредных и (или) опасных производственных факторов, опасностей, профессиональных рисков.</w:t>
            </w:r>
          </w:p>
          <w:p w14:paraId="6EA9D9B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состояние производственного травматизма и профессиональных заболеваний.</w:t>
            </w:r>
          </w:p>
          <w:p w14:paraId="4BE8E3F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эффективность выбора и применения методов минимизации профессиональных рисков</w:t>
            </w:r>
          </w:p>
        </w:tc>
        <w:tc>
          <w:tcPr>
            <w:tcW w:w="3041" w:type="dxa"/>
            <w:vMerge w:val="continue"/>
            <w:vAlign w:val="center"/>
          </w:tcPr>
          <w:p w14:paraId="407DA95C">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FD6FE3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3236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66E51321">
            <w:pPr>
              <w:jc w:val="center"/>
              <w:rPr>
                <w:rFonts w:hint="default" w:ascii="Times New Roman" w:hAnsi="Times New Roman" w:eastAsia="Times New Roman" w:cs="Times New Roman"/>
                <w:sz w:val="22"/>
                <w:szCs w:val="22"/>
                <w:lang w:val="ru-RU"/>
              </w:rPr>
            </w:pPr>
          </w:p>
        </w:tc>
        <w:tc>
          <w:tcPr>
            <w:tcW w:w="1916" w:type="dxa"/>
            <w:vMerge w:val="continue"/>
            <w:vAlign w:val="center"/>
          </w:tcPr>
          <w:p w14:paraId="7D1BC1BC">
            <w:pPr>
              <w:rPr>
                <w:rFonts w:hint="default" w:ascii="Times New Roman" w:hAnsi="Times New Roman" w:eastAsia="Times New Roman" w:cs="Times New Roman"/>
                <w:sz w:val="22"/>
                <w:szCs w:val="22"/>
                <w:lang w:val="ru-RU"/>
              </w:rPr>
            </w:pPr>
          </w:p>
        </w:tc>
        <w:tc>
          <w:tcPr>
            <w:tcW w:w="3494" w:type="dxa"/>
            <w:vAlign w:val="center"/>
          </w:tcPr>
          <w:p w14:paraId="2CE446F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Организация проведения СОУТ и ОПР, работа в составе комиссий</w:t>
            </w:r>
          </w:p>
        </w:tc>
        <w:tc>
          <w:tcPr>
            <w:tcW w:w="3338" w:type="dxa"/>
            <w:vAlign w:val="center"/>
          </w:tcPr>
          <w:p w14:paraId="4C82C9A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Производить оценку условий труда на рабочих местах</w:t>
            </w:r>
          </w:p>
        </w:tc>
        <w:tc>
          <w:tcPr>
            <w:tcW w:w="3041" w:type="dxa"/>
            <w:vMerge w:val="continue"/>
            <w:vAlign w:val="center"/>
          </w:tcPr>
          <w:p w14:paraId="507E91F6">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22B26E19">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161B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70B9F50D">
            <w:pPr>
              <w:jc w:val="center"/>
              <w:rPr>
                <w:rFonts w:hint="default" w:ascii="Times New Roman" w:hAnsi="Times New Roman" w:eastAsia="Times New Roman" w:cs="Times New Roman"/>
                <w:sz w:val="22"/>
                <w:szCs w:val="22"/>
                <w:lang w:val="ru-RU"/>
              </w:rPr>
            </w:pPr>
          </w:p>
        </w:tc>
        <w:tc>
          <w:tcPr>
            <w:tcW w:w="1916" w:type="dxa"/>
            <w:vMerge w:val="continue"/>
            <w:vAlign w:val="center"/>
          </w:tcPr>
          <w:p w14:paraId="28FAF367">
            <w:pPr>
              <w:rPr>
                <w:rFonts w:hint="default" w:ascii="Times New Roman" w:hAnsi="Times New Roman" w:eastAsia="Times New Roman" w:cs="Times New Roman"/>
                <w:sz w:val="22"/>
                <w:szCs w:val="22"/>
                <w:lang w:val="ru-RU"/>
              </w:rPr>
            </w:pPr>
          </w:p>
        </w:tc>
        <w:tc>
          <w:tcPr>
            <w:tcW w:w="3494" w:type="dxa"/>
          </w:tcPr>
          <w:p w14:paraId="3E587DA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Документирование процедур СУОТ</w:t>
            </w:r>
          </w:p>
        </w:tc>
        <w:tc>
          <w:tcPr>
            <w:tcW w:w="3338" w:type="dxa"/>
          </w:tcPr>
          <w:p w14:paraId="63DA25B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Оценивать результативность принятых мер по улучшению условий и охраны труда работников</w:t>
            </w:r>
          </w:p>
        </w:tc>
        <w:tc>
          <w:tcPr>
            <w:tcW w:w="3041" w:type="dxa"/>
            <w:vMerge w:val="continue"/>
            <w:vAlign w:val="center"/>
          </w:tcPr>
          <w:p w14:paraId="42E5F5CF">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0B13EA9B">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2F37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226" w:type="dxa"/>
            <w:vMerge w:val="continue"/>
            <w:vAlign w:val="center"/>
          </w:tcPr>
          <w:p w14:paraId="4B15294F">
            <w:pPr>
              <w:jc w:val="center"/>
              <w:rPr>
                <w:rFonts w:hint="default" w:ascii="Times New Roman" w:hAnsi="Times New Roman" w:eastAsia="Times New Roman" w:cs="Times New Roman"/>
                <w:sz w:val="22"/>
                <w:szCs w:val="22"/>
                <w:lang w:val="ru-RU"/>
              </w:rPr>
            </w:pPr>
          </w:p>
        </w:tc>
        <w:tc>
          <w:tcPr>
            <w:tcW w:w="1916" w:type="dxa"/>
            <w:vMerge w:val="continue"/>
            <w:vAlign w:val="center"/>
          </w:tcPr>
          <w:p w14:paraId="05DE9864">
            <w:pPr>
              <w:rPr>
                <w:rFonts w:hint="default" w:ascii="Times New Roman" w:hAnsi="Times New Roman" w:eastAsia="Times New Roman" w:cs="Times New Roman"/>
                <w:sz w:val="22"/>
                <w:szCs w:val="22"/>
                <w:lang w:val="ru-RU"/>
              </w:rPr>
            </w:pPr>
          </w:p>
        </w:tc>
        <w:tc>
          <w:tcPr>
            <w:tcW w:w="3494" w:type="dxa"/>
          </w:tcPr>
          <w:p w14:paraId="4788DBE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Оценка правильности подбора и применения СИЗ работниками с целью снижения уровня профессиональных рисков и травматизма</w:t>
            </w:r>
          </w:p>
        </w:tc>
        <w:tc>
          <w:tcPr>
            <w:tcW w:w="3338" w:type="dxa"/>
          </w:tcPr>
          <w:p w14:paraId="3BFBEC3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Анализировать эффективность выбора и применения СИЗ.</w:t>
            </w:r>
          </w:p>
          <w:p w14:paraId="6868901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Учитывать мнение выборного органа первичной профсоюзной организации или иного представительного органа работников (при наличии такого представительного органа)</w:t>
            </w:r>
          </w:p>
        </w:tc>
        <w:tc>
          <w:tcPr>
            <w:tcW w:w="3041" w:type="dxa"/>
            <w:vMerge w:val="continue"/>
            <w:vAlign w:val="center"/>
          </w:tcPr>
          <w:p w14:paraId="0E6BDF01">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c>
          <w:tcPr>
            <w:tcW w:w="1711" w:type="dxa"/>
            <w:vMerge w:val="continue"/>
            <w:vAlign w:val="center"/>
          </w:tcPr>
          <w:p w14:paraId="5B56E262">
            <w:pPr>
              <w:jc w:val="center"/>
              <w:rPr>
                <w:rFonts w:hint="default" w:ascii="Times New Roman" w:hAnsi="Times New Roman" w:eastAsia="Times New Roman" w:cs="Times New Roman"/>
                <w:color w:val="000000" w:themeColor="text1"/>
                <w:sz w:val="22"/>
                <w:szCs w:val="22"/>
                <w:lang w:val="ru-RU"/>
                <w14:textFill>
                  <w14:solidFill>
                    <w14:schemeClr w14:val="tx1"/>
                  </w14:solidFill>
                </w14:textFill>
              </w:rPr>
            </w:pPr>
          </w:p>
        </w:tc>
      </w:tr>
      <w:tr w14:paraId="45E8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310" w:hRule="atLeast"/>
        </w:trPr>
        <w:tc>
          <w:tcPr>
            <w:tcW w:w="1226" w:type="dxa"/>
            <w:vMerge w:val="restart"/>
          </w:tcPr>
          <w:p w14:paraId="5A7322BC">
            <w:pPr>
              <w:jc w:val="center"/>
              <w:rPr>
                <w:rFonts w:hint="default" w:ascii="Times New Roman" w:hAnsi="Times New Roman" w:cs="Times New Roman"/>
                <w:b/>
                <w:color w:val="000000" w:themeColor="text1"/>
                <w:sz w:val="22"/>
                <w:szCs w:val="22"/>
                <w:lang w:val="ru-RU"/>
                <w14:textFill>
                  <w14:solidFill>
                    <w14:schemeClr w14:val="tx1"/>
                  </w14:solidFill>
                </w14:textFill>
              </w:rPr>
            </w:pPr>
            <w:r>
              <w:rPr>
                <w:rFonts w:hint="default" w:ascii="Times New Roman" w:hAnsi="Times New Roman" w:eastAsia="Times New Roman" w:cs="Times New Roman"/>
                <w:bCs/>
                <w:color w:val="000000" w:themeColor="text1"/>
                <w:sz w:val="22"/>
                <w:szCs w:val="22"/>
                <w:lang w:val="ru-RU"/>
                <w14:textFill>
                  <w14:solidFill>
                    <w14:schemeClr w14:val="tx1"/>
                  </w14:solidFill>
                </w14:textFill>
              </w:rPr>
              <w:t>А/08.6</w:t>
            </w:r>
          </w:p>
        </w:tc>
        <w:tc>
          <w:tcPr>
            <w:tcW w:w="1916" w:type="dxa"/>
            <w:vMerge w:val="restart"/>
          </w:tcPr>
          <w:p w14:paraId="646318CF">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Внедрение основных процессов СУОТ в строительстве</w:t>
            </w:r>
          </w:p>
        </w:tc>
        <w:tc>
          <w:tcPr>
            <w:tcW w:w="3494" w:type="dxa"/>
            <w:vMerge w:val="restart"/>
          </w:tcPr>
          <w:p w14:paraId="27C6106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Определение и корректировка направления развития СУОТ в организациях строительной отрасли</w:t>
            </w:r>
          </w:p>
          <w:p w14:paraId="746F5611">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E45BB8A">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4389698">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09F609A2">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AB67CC6">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029CCE6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Разрабатывать политику(стратегию) в области  охраны труда</w:t>
            </w:r>
          </w:p>
        </w:tc>
        <w:tc>
          <w:tcPr>
            <w:tcW w:w="3041" w:type="dxa"/>
            <w:vMerge w:val="restart"/>
          </w:tcPr>
          <w:p w14:paraId="623015D8">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к структуре и содержанию элементов СУОТ в организации с учётом особенностей строительной отрасли.</w:t>
            </w:r>
          </w:p>
          <w:p w14:paraId="0690A4C4">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нормативных актов по обучению и инструктажам работников строительной отрасли.</w:t>
            </w:r>
          </w:p>
          <w:p w14:paraId="49436C90">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Формы(способы) информирования работников об их трудовых правах, праве на безопасные условия и охрану труда особенностях СУОТ в строительной отрасли.</w:t>
            </w:r>
          </w:p>
          <w:p w14:paraId="45020670">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Основные процессы по охране труда в строительстве .</w:t>
            </w:r>
          </w:p>
          <w:p w14:paraId="004C2FD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Правила и нормы безопасности на строительных объектах.</w:t>
            </w:r>
          </w:p>
          <w:p w14:paraId="279C7577">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к безопасному состоянию территорий, машин и механизмов.</w:t>
            </w:r>
          </w:p>
          <w:p w14:paraId="3ABCD1C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Методы производственного контроля в строительстве.</w:t>
            </w:r>
          </w:p>
          <w:p w14:paraId="5C60F6B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Основные этапы строительного производства и процессов с  соблюдением условий  и охраны труда.</w:t>
            </w:r>
          </w:p>
          <w:p w14:paraId="7B7A7B03">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Опасные производственные факторы на различных этапах строительства</w:t>
            </w:r>
          </w:p>
          <w:p w14:paraId="2517C457">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Правила по охране труда при строительстве, реконструкции и ремонте.</w:t>
            </w:r>
          </w:p>
          <w:p w14:paraId="1023AA4F">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Правила по охране труда при строительстве реконструкции, ремонте</w:t>
            </w:r>
          </w:p>
          <w:p w14:paraId="7609DC5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и содержании мостов.</w:t>
            </w:r>
          </w:p>
          <w:p w14:paraId="0A9FB89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Правила по охране труда при производстве дорожных строительных и ремонтно-строительных работ.</w:t>
            </w:r>
          </w:p>
          <w:p w14:paraId="0D4A7B5E">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Правила по охране труда при работе на высоте.</w:t>
            </w:r>
          </w:p>
          <w:p w14:paraId="21EAC22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Свод правил решения по охране труда и промышленной безопасности в проектах организации строительства и  производства работ.</w:t>
            </w:r>
          </w:p>
          <w:p w14:paraId="11A4B537">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Строительные нормы и правила по видам(типам) строительства.</w:t>
            </w:r>
          </w:p>
          <w:p w14:paraId="0AB2985B">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Нормы и правила обеспечения СИЗ в строительстве.</w:t>
            </w:r>
          </w:p>
          <w:p w14:paraId="03780000">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Передовые методы обучения рабочих безопасным приёмам труда в строительстве.</w:t>
            </w:r>
          </w:p>
          <w:p w14:paraId="2104FDD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Методы и нормативы оценки профессиональных рисков, применяемые при строительных работах.</w:t>
            </w:r>
          </w:p>
          <w:p w14:paraId="6A8B9F6F">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Типовые опасности для основных видов строительных работ и способы их предотвращения.</w:t>
            </w:r>
          </w:p>
          <w:p w14:paraId="4EA79FC5">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Допустимые нагрузки на страховочные привязи.</w:t>
            </w:r>
          </w:p>
          <w:p w14:paraId="68B34944">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к проверке и эксплуатации СИЗ при различных работах.</w:t>
            </w:r>
          </w:p>
          <w:p w14:paraId="3F980EF1">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Формы контроля функционирования СУОТ в организациях строительной отрасли.</w:t>
            </w:r>
          </w:p>
          <w:p w14:paraId="616E3C56">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Внутренние и внешние факторы в организациях строительной отрасли, оказывающие влияние на СУОТ.</w:t>
            </w:r>
          </w:p>
          <w:p w14:paraId="6F69ED18">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Порядок документального фиксирования выводов по результатам анализа эффективности СУОТ.</w:t>
            </w:r>
          </w:p>
          <w:p w14:paraId="66A6AB2B">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Степень влияния принимаемых мер организационного характера на СУОТ.</w:t>
            </w:r>
          </w:p>
          <w:p w14:paraId="0B2F8215">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Основные мероприятия по охране труда при взаимоотношениях с подрядчиками, субподрядчиками на строительной площадке.</w:t>
            </w:r>
          </w:p>
          <w:p w14:paraId="237522C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Порядок действий при возникновении аварийной ситуации на различных этапах строительных работ.</w:t>
            </w:r>
          </w:p>
          <w:p w14:paraId="1E51C5C4">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Мероприятия по предупреждению и минимизации опасностей и рисков при выполнении строительных работ.</w:t>
            </w:r>
          </w:p>
          <w:p w14:paraId="6246DEC8">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ГОСТ, СНиП, свод правил и правила по безопасному ведению строительных работ.</w:t>
            </w:r>
          </w:p>
          <w:p w14:paraId="60918A91">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Требования к необходимой компетентности работников строительной отрасли в области охраны труда</w:t>
            </w:r>
          </w:p>
        </w:tc>
        <w:tc>
          <w:tcPr>
            <w:tcW w:w="1711" w:type="dxa"/>
            <w:vMerge w:val="restart"/>
          </w:tcPr>
          <w:p w14:paraId="1709D3B8">
            <w:pPr>
              <w:rPr>
                <w:rFonts w:hint="default" w:ascii="Times New Roman" w:hAnsi="Times New Roman" w:cs="Times New Roman"/>
                <w:color w:val="000000" w:themeColor="text1"/>
                <w:sz w:val="22"/>
                <w:szCs w:val="22"/>
                <w:lang w:val="ru-RU"/>
                <w14:textFill>
                  <w14:solidFill>
                    <w14:schemeClr w14:val="tx1"/>
                  </w14:solidFill>
                </w14:textFill>
              </w:rPr>
            </w:pPr>
          </w:p>
          <w:p w14:paraId="4B5C6C11">
            <w:pPr>
              <w:rPr>
                <w:rFonts w:hint="default" w:ascii="Times New Roman" w:hAnsi="Times New Roman" w:cs="Times New Roman"/>
                <w:color w:val="000000" w:themeColor="text1"/>
                <w:sz w:val="22"/>
                <w:szCs w:val="22"/>
                <w:lang w:val="ru-RU"/>
                <w14:textFill>
                  <w14:solidFill>
                    <w14:schemeClr w14:val="tx1"/>
                  </w14:solidFill>
                </w14:textFill>
              </w:rPr>
            </w:pPr>
          </w:p>
          <w:p w14:paraId="2AF81579">
            <w:pPr>
              <w:rPr>
                <w:rFonts w:hint="default" w:ascii="Times New Roman" w:hAnsi="Times New Roman" w:cs="Times New Roman"/>
                <w:color w:val="000000" w:themeColor="text1"/>
                <w:sz w:val="22"/>
                <w:szCs w:val="22"/>
                <w:lang w:val="ru-RU"/>
                <w14:textFill>
                  <w14:solidFill>
                    <w14:schemeClr w14:val="tx1"/>
                  </w14:solidFill>
                </w14:textFill>
              </w:rPr>
            </w:pPr>
          </w:p>
        </w:tc>
      </w:tr>
      <w:tr w14:paraId="0BDF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6CAB699F">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06FFF991">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2515EC72">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551C90CD">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Устанавливать цели в области охраны труда и планировать пути их достижения</w:t>
            </w:r>
          </w:p>
        </w:tc>
        <w:tc>
          <w:tcPr>
            <w:tcW w:w="3041" w:type="dxa"/>
            <w:vMerge w:val="continue"/>
          </w:tcPr>
          <w:p w14:paraId="43EBFBF0">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4F2CFC81">
            <w:pPr>
              <w:rPr>
                <w:rFonts w:hint="default" w:ascii="Times New Roman" w:hAnsi="Times New Roman" w:cs="Times New Roman"/>
                <w:color w:val="000000" w:themeColor="text1"/>
                <w:sz w:val="22"/>
                <w:szCs w:val="22"/>
                <w:lang w:val="ru-RU"/>
                <w14:textFill>
                  <w14:solidFill>
                    <w14:schemeClr w14:val="tx1"/>
                  </w14:solidFill>
                </w14:textFill>
              </w:rPr>
            </w:pPr>
          </w:p>
        </w:tc>
      </w:tr>
      <w:tr w14:paraId="539F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1EEA643B">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318EB562">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08AD5769">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33168AC6">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Взаимодействовать с заинтересованными сторонами на всех уровнях управления организацией</w:t>
            </w:r>
          </w:p>
        </w:tc>
        <w:tc>
          <w:tcPr>
            <w:tcW w:w="3041" w:type="dxa"/>
            <w:vMerge w:val="continue"/>
          </w:tcPr>
          <w:p w14:paraId="114F1CAF">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2FF572B0">
            <w:pPr>
              <w:rPr>
                <w:rFonts w:hint="default" w:ascii="Times New Roman" w:hAnsi="Times New Roman" w:cs="Times New Roman"/>
                <w:color w:val="000000" w:themeColor="text1"/>
                <w:sz w:val="22"/>
                <w:szCs w:val="22"/>
                <w:lang w:val="ru-RU"/>
                <w14:textFill>
                  <w14:solidFill>
                    <w14:schemeClr w14:val="tx1"/>
                  </w14:solidFill>
                </w14:textFill>
              </w:rPr>
            </w:pPr>
          </w:p>
        </w:tc>
      </w:tr>
      <w:tr w14:paraId="330E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4B72CBE6">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11AE2F86">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256F71B6">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5D2530CA">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Организовывать совместную работу с инженерно-техническими работниками и представителями подрядчиков для поддержания должного уровня охраны труда в организации</w:t>
            </w:r>
          </w:p>
        </w:tc>
        <w:tc>
          <w:tcPr>
            <w:tcW w:w="3041" w:type="dxa"/>
            <w:vMerge w:val="continue"/>
          </w:tcPr>
          <w:p w14:paraId="2FDD891B">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5F1F8B84">
            <w:pPr>
              <w:rPr>
                <w:rFonts w:hint="default" w:ascii="Times New Roman" w:hAnsi="Times New Roman" w:cs="Times New Roman"/>
                <w:color w:val="000000" w:themeColor="text1"/>
                <w:sz w:val="22"/>
                <w:szCs w:val="22"/>
                <w:lang w:val="ru-RU"/>
                <w14:textFill>
                  <w14:solidFill>
                    <w14:schemeClr w14:val="tx1"/>
                  </w14:solidFill>
                </w14:textFill>
              </w:rPr>
            </w:pPr>
          </w:p>
        </w:tc>
      </w:tr>
      <w:tr w14:paraId="72BD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4DBE6439">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1C17C0F1">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5651960C">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12F6228E">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Проводить осмотр и инспекцию рабочих площадок на их соответствие требованиям охраны труда в строительстве</w:t>
            </w:r>
          </w:p>
        </w:tc>
        <w:tc>
          <w:tcPr>
            <w:tcW w:w="3041" w:type="dxa"/>
            <w:vMerge w:val="continue"/>
          </w:tcPr>
          <w:p w14:paraId="07984D0C">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78D08652">
            <w:pPr>
              <w:rPr>
                <w:rFonts w:hint="default" w:ascii="Times New Roman" w:hAnsi="Times New Roman" w:cs="Times New Roman"/>
                <w:color w:val="000000" w:themeColor="text1"/>
                <w:sz w:val="22"/>
                <w:szCs w:val="22"/>
                <w:lang w:val="ru-RU"/>
                <w14:textFill>
                  <w14:solidFill>
                    <w14:schemeClr w14:val="tx1"/>
                  </w14:solidFill>
                </w14:textFill>
              </w:rPr>
            </w:pPr>
          </w:p>
        </w:tc>
      </w:tr>
      <w:tr w14:paraId="18A1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605" w:hRule="atLeast"/>
        </w:trPr>
        <w:tc>
          <w:tcPr>
            <w:tcW w:w="1226" w:type="dxa"/>
            <w:vMerge w:val="continue"/>
          </w:tcPr>
          <w:p w14:paraId="7FC310AB">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79636156">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749A0BC3">
            <w:pPr>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54C22ADB">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Разрабатывать мероприятия по повышению эффективности СУОТ</w:t>
            </w:r>
          </w:p>
        </w:tc>
        <w:tc>
          <w:tcPr>
            <w:tcW w:w="3041" w:type="dxa"/>
            <w:vMerge w:val="continue"/>
          </w:tcPr>
          <w:p w14:paraId="37F2E681">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7C81BF9F">
            <w:pPr>
              <w:rPr>
                <w:rFonts w:hint="default" w:ascii="Times New Roman" w:hAnsi="Times New Roman" w:cs="Times New Roman"/>
                <w:color w:val="000000" w:themeColor="text1"/>
                <w:sz w:val="22"/>
                <w:szCs w:val="22"/>
                <w:lang w:val="ru-RU"/>
                <w14:textFill>
                  <w14:solidFill>
                    <w14:schemeClr w14:val="tx1"/>
                  </w14:solidFill>
                </w14:textFill>
              </w:rPr>
            </w:pPr>
          </w:p>
        </w:tc>
      </w:tr>
      <w:tr w14:paraId="4D66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1DFB7D54">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105540ED">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restart"/>
          </w:tcPr>
          <w:p w14:paraId="6A30FB96">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Проведение контроля функционирования СУОТ в организациях строительной отрасли</w:t>
            </w:r>
          </w:p>
        </w:tc>
        <w:tc>
          <w:tcPr>
            <w:tcW w:w="3338" w:type="dxa"/>
          </w:tcPr>
          <w:p w14:paraId="4BAB385E">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Анализировать проектную и технологическую документацию в строительстве на предмет потенциальных опасностей</w:t>
            </w:r>
          </w:p>
        </w:tc>
        <w:tc>
          <w:tcPr>
            <w:tcW w:w="3041" w:type="dxa"/>
            <w:vMerge w:val="continue"/>
          </w:tcPr>
          <w:p w14:paraId="0481A8FC">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554BDCD5">
            <w:pPr>
              <w:rPr>
                <w:rFonts w:hint="default" w:ascii="Times New Roman" w:hAnsi="Times New Roman" w:cs="Times New Roman"/>
                <w:color w:val="000000" w:themeColor="text1"/>
                <w:sz w:val="22"/>
                <w:szCs w:val="22"/>
                <w:lang w:val="ru-RU"/>
                <w14:textFill>
                  <w14:solidFill>
                    <w14:schemeClr w14:val="tx1"/>
                  </w14:solidFill>
                </w14:textFill>
              </w:rPr>
            </w:pPr>
          </w:p>
        </w:tc>
      </w:tr>
      <w:tr w14:paraId="4FA8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46D7C0A1">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5E05CC89">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1F847AC3">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3866604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Анализировать эффективность процедур и мероприятий по охране труда в организациях строительной отрасли</w:t>
            </w:r>
          </w:p>
        </w:tc>
        <w:tc>
          <w:tcPr>
            <w:tcW w:w="3041" w:type="dxa"/>
            <w:vMerge w:val="continue"/>
          </w:tcPr>
          <w:p w14:paraId="4A87A083">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5025A7F1">
            <w:pPr>
              <w:rPr>
                <w:rFonts w:hint="default" w:ascii="Times New Roman" w:hAnsi="Times New Roman" w:cs="Times New Roman"/>
                <w:color w:val="000000" w:themeColor="text1"/>
                <w:sz w:val="22"/>
                <w:szCs w:val="22"/>
                <w:lang w:val="ru-RU"/>
                <w14:textFill>
                  <w14:solidFill>
                    <w14:schemeClr w14:val="tx1"/>
                  </w14:solidFill>
                </w14:textFill>
              </w:rPr>
            </w:pPr>
          </w:p>
        </w:tc>
      </w:tr>
      <w:tr w14:paraId="342F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655AC8C">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4FC97A82">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7F6DAC9B">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2D83BF47">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Выявлять несоответствия  строительной площадки правилам охраны тру-да</w:t>
            </w:r>
          </w:p>
        </w:tc>
        <w:tc>
          <w:tcPr>
            <w:tcW w:w="3041" w:type="dxa"/>
            <w:vMerge w:val="continue"/>
          </w:tcPr>
          <w:p w14:paraId="324DE222">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70E8F5EF">
            <w:pPr>
              <w:rPr>
                <w:rFonts w:hint="default" w:ascii="Times New Roman" w:hAnsi="Times New Roman" w:cs="Times New Roman"/>
                <w:color w:val="000000" w:themeColor="text1"/>
                <w:sz w:val="22"/>
                <w:szCs w:val="22"/>
                <w:lang w:val="ru-RU"/>
                <w14:textFill>
                  <w14:solidFill>
                    <w14:schemeClr w14:val="tx1"/>
                  </w14:solidFill>
                </w14:textFill>
              </w:rPr>
            </w:pPr>
          </w:p>
        </w:tc>
      </w:tr>
      <w:tr w14:paraId="0C5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438FDC5A">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01053C2B">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40E1FE6F">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38EAC6B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Делать выводы из анализа эффективности СУОТ в организациях строи-тельной отрасли</w:t>
            </w:r>
          </w:p>
        </w:tc>
        <w:tc>
          <w:tcPr>
            <w:tcW w:w="3041" w:type="dxa"/>
            <w:vMerge w:val="continue"/>
          </w:tcPr>
          <w:p w14:paraId="21D6FA82">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4F550965">
            <w:pPr>
              <w:rPr>
                <w:rFonts w:hint="default" w:ascii="Times New Roman" w:hAnsi="Times New Roman" w:cs="Times New Roman"/>
                <w:color w:val="000000" w:themeColor="text1"/>
                <w:sz w:val="22"/>
                <w:szCs w:val="22"/>
                <w:lang w:val="ru-RU"/>
                <w14:textFill>
                  <w14:solidFill>
                    <w14:schemeClr w14:val="tx1"/>
                  </w14:solidFill>
                </w14:textFill>
              </w:rPr>
            </w:pPr>
          </w:p>
        </w:tc>
      </w:tr>
      <w:tr w14:paraId="0773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04FC560">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3F53E22B">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101873D9">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1380D246">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Доводить результаты проверки(аудита) СУОТ и её выводы до лиц,</w:t>
            </w:r>
          </w:p>
          <w:p w14:paraId="152118B6">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ответственных за корректирующие мероприятия в строительной отрасли</w:t>
            </w:r>
          </w:p>
        </w:tc>
        <w:tc>
          <w:tcPr>
            <w:tcW w:w="3041" w:type="dxa"/>
            <w:vMerge w:val="continue"/>
          </w:tcPr>
          <w:p w14:paraId="31BDBF88">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57698DD6">
            <w:pPr>
              <w:rPr>
                <w:rFonts w:hint="default" w:ascii="Times New Roman" w:hAnsi="Times New Roman" w:cs="Times New Roman"/>
                <w:color w:val="000000" w:themeColor="text1"/>
                <w:sz w:val="22"/>
                <w:szCs w:val="22"/>
                <w:lang w:val="ru-RU"/>
                <w14:textFill>
                  <w14:solidFill>
                    <w14:schemeClr w14:val="tx1"/>
                  </w14:solidFill>
                </w14:textFill>
              </w:rPr>
            </w:pPr>
          </w:p>
        </w:tc>
      </w:tr>
      <w:tr w14:paraId="0055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43E7BBC">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1C1DCDB7">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3E69A70B">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763A285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Оценивать необходимость изменения СУОТ, включая политику и цели по охране труда</w:t>
            </w:r>
          </w:p>
        </w:tc>
        <w:tc>
          <w:tcPr>
            <w:tcW w:w="3041" w:type="dxa"/>
            <w:vMerge w:val="continue"/>
          </w:tcPr>
          <w:p w14:paraId="302B49AF">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07B68696">
            <w:pPr>
              <w:rPr>
                <w:rFonts w:hint="default" w:ascii="Times New Roman" w:hAnsi="Times New Roman" w:cs="Times New Roman"/>
                <w:color w:val="000000" w:themeColor="text1"/>
                <w:sz w:val="22"/>
                <w:szCs w:val="22"/>
                <w:lang w:val="ru-RU"/>
                <w14:textFill>
                  <w14:solidFill>
                    <w14:schemeClr w14:val="tx1"/>
                  </w14:solidFill>
                </w14:textFill>
              </w:rPr>
            </w:pPr>
          </w:p>
        </w:tc>
      </w:tr>
      <w:tr w14:paraId="21AA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BF7CA81">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6C20B065">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3D1C0482">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76E5C5C4">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Формировать корректирующие действия по совершенствованию функционирования СУОТ в организациях строительной отрасли</w:t>
            </w:r>
          </w:p>
        </w:tc>
        <w:tc>
          <w:tcPr>
            <w:tcW w:w="3041" w:type="dxa"/>
            <w:vMerge w:val="continue"/>
          </w:tcPr>
          <w:p w14:paraId="67E0E889">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3A45C52F">
            <w:pPr>
              <w:rPr>
                <w:rFonts w:hint="default" w:ascii="Times New Roman" w:hAnsi="Times New Roman" w:cs="Times New Roman"/>
                <w:color w:val="000000" w:themeColor="text1"/>
                <w:sz w:val="22"/>
                <w:szCs w:val="22"/>
                <w:lang w:val="ru-RU"/>
                <w14:textFill>
                  <w14:solidFill>
                    <w14:schemeClr w14:val="tx1"/>
                  </w14:solidFill>
                </w14:textFill>
              </w:rPr>
            </w:pPr>
          </w:p>
        </w:tc>
      </w:tr>
      <w:tr w14:paraId="433A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8F13248">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5822E705">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4E059630">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475F9471">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Проводить осмотры рабочих мест и выявлять скрытые риски при выполнении строительных работ</w:t>
            </w:r>
          </w:p>
        </w:tc>
        <w:tc>
          <w:tcPr>
            <w:tcW w:w="3041" w:type="dxa"/>
            <w:vMerge w:val="continue"/>
          </w:tcPr>
          <w:p w14:paraId="38CE8732">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66256254">
            <w:pPr>
              <w:rPr>
                <w:rFonts w:hint="default" w:ascii="Times New Roman" w:hAnsi="Times New Roman" w:cs="Times New Roman"/>
                <w:color w:val="000000" w:themeColor="text1"/>
                <w:sz w:val="22"/>
                <w:szCs w:val="22"/>
                <w:lang w:val="ru-RU"/>
                <w14:textFill>
                  <w14:solidFill>
                    <w14:schemeClr w14:val="tx1"/>
                  </w14:solidFill>
                </w14:textFill>
              </w:rPr>
            </w:pPr>
          </w:p>
        </w:tc>
      </w:tr>
      <w:tr w14:paraId="5248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4C032215">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2F3F59D8">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2C66819F">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Pr>
          <w:p w14:paraId="7387758B">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Доводить информацию о результатах контроля и анализа СУОТ до лиц ответственных за конкретный элемент(ы) СУОТ</w:t>
            </w:r>
          </w:p>
        </w:tc>
        <w:tc>
          <w:tcPr>
            <w:tcW w:w="3041" w:type="dxa"/>
            <w:vMerge w:val="continue"/>
          </w:tcPr>
          <w:p w14:paraId="2EB54BF6">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7C2FD695">
            <w:pPr>
              <w:rPr>
                <w:rFonts w:hint="default" w:ascii="Times New Roman" w:hAnsi="Times New Roman" w:cs="Times New Roman"/>
                <w:color w:val="000000" w:themeColor="text1"/>
                <w:sz w:val="22"/>
                <w:szCs w:val="22"/>
                <w:lang w:val="ru-RU"/>
                <w14:textFill>
                  <w14:solidFill>
                    <w14:schemeClr w14:val="tx1"/>
                  </w14:solidFill>
                </w14:textFill>
              </w:rPr>
            </w:pPr>
          </w:p>
        </w:tc>
      </w:tr>
      <w:tr w14:paraId="683E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226" w:type="dxa"/>
            <w:vMerge w:val="continue"/>
          </w:tcPr>
          <w:p w14:paraId="777F6820">
            <w:pPr>
              <w:rPr>
                <w:rFonts w:hint="default" w:ascii="Times New Roman" w:hAnsi="Times New Roman" w:cs="Times New Roman"/>
                <w:color w:val="000000" w:themeColor="text1"/>
                <w:sz w:val="22"/>
                <w:szCs w:val="22"/>
                <w:lang w:val="ru-RU"/>
                <w14:textFill>
                  <w14:solidFill>
                    <w14:schemeClr w14:val="tx1"/>
                  </w14:solidFill>
                </w14:textFill>
              </w:rPr>
            </w:pPr>
          </w:p>
        </w:tc>
        <w:tc>
          <w:tcPr>
            <w:tcW w:w="1916" w:type="dxa"/>
            <w:vMerge w:val="continue"/>
          </w:tcPr>
          <w:p w14:paraId="6DCA7DA5">
            <w:pPr>
              <w:rPr>
                <w:rFonts w:hint="default" w:ascii="Times New Roman" w:hAnsi="Times New Roman" w:cs="Times New Roman"/>
                <w:color w:val="000000" w:themeColor="text1"/>
                <w:sz w:val="22"/>
                <w:szCs w:val="22"/>
                <w:lang w:val="ru-RU"/>
                <w14:textFill>
                  <w14:solidFill>
                    <w14:schemeClr w14:val="tx1"/>
                  </w14:solidFill>
                </w14:textFill>
              </w:rPr>
            </w:pPr>
          </w:p>
        </w:tc>
        <w:tc>
          <w:tcPr>
            <w:tcW w:w="3494" w:type="dxa"/>
            <w:vMerge w:val="continue"/>
          </w:tcPr>
          <w:p w14:paraId="0C43240C">
            <w:pPr>
              <w:jc w:val="both"/>
              <w:rPr>
                <w:rFonts w:hint="default" w:ascii="Times New Roman" w:hAnsi="Times New Roman" w:cs="Times New Roman"/>
                <w:color w:val="000000" w:themeColor="text1"/>
                <w:sz w:val="22"/>
                <w:szCs w:val="22"/>
                <w:lang w:val="ru-RU"/>
                <w14:textFill>
                  <w14:solidFill>
                    <w14:schemeClr w14:val="tx1"/>
                  </w14:solidFill>
                </w14:textFill>
              </w:rPr>
            </w:pPr>
          </w:p>
        </w:tc>
        <w:tc>
          <w:tcPr>
            <w:tcW w:w="3338" w:type="dxa"/>
            <w:tcBorders>
              <w:bottom w:val="single" w:color="auto" w:sz="4" w:space="0"/>
            </w:tcBorders>
          </w:tcPr>
          <w:p w14:paraId="06CA92A4">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Фиксировать и сохранять информацию по результатам контроля и выполнении корректирующих мероприятий функционирования СУОТ в организациях строительной отрасли</w:t>
            </w:r>
          </w:p>
        </w:tc>
        <w:tc>
          <w:tcPr>
            <w:tcW w:w="3041" w:type="dxa"/>
            <w:vMerge w:val="continue"/>
          </w:tcPr>
          <w:p w14:paraId="24684C7C">
            <w:pPr>
              <w:rPr>
                <w:rFonts w:hint="default" w:ascii="Times New Roman" w:hAnsi="Times New Roman" w:cs="Times New Roman"/>
                <w:color w:val="000000" w:themeColor="text1"/>
                <w:sz w:val="22"/>
                <w:szCs w:val="22"/>
                <w:lang w:val="ru-RU"/>
                <w14:textFill>
                  <w14:solidFill>
                    <w14:schemeClr w14:val="tx1"/>
                  </w14:solidFill>
                </w14:textFill>
              </w:rPr>
            </w:pPr>
          </w:p>
        </w:tc>
        <w:tc>
          <w:tcPr>
            <w:tcW w:w="1711" w:type="dxa"/>
            <w:vMerge w:val="continue"/>
          </w:tcPr>
          <w:p w14:paraId="504AFFA5">
            <w:pPr>
              <w:rPr>
                <w:rFonts w:hint="default" w:ascii="Times New Roman" w:hAnsi="Times New Roman" w:cs="Times New Roman"/>
                <w:color w:val="000000" w:themeColor="text1"/>
                <w:sz w:val="22"/>
                <w:szCs w:val="22"/>
                <w:lang w:val="ru-RU"/>
                <w14:textFill>
                  <w14:solidFill>
                    <w14:schemeClr w14:val="tx1"/>
                  </w14:solidFill>
                </w14:textFill>
              </w:rPr>
            </w:pPr>
          </w:p>
        </w:tc>
      </w:tr>
    </w:tbl>
    <w:p w14:paraId="2EB2537D">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4CC05DBC">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10. Возможные наименования должностей, профессий и иные дополнительные характеристики:</w:t>
      </w:r>
    </w:p>
    <w:p w14:paraId="7AD0033A">
      <w:pPr>
        <w:rPr>
          <w:rFonts w:hint="default" w:ascii="Times New Roman" w:hAnsi="Times New Roman" w:cs="Times New Roman"/>
          <w:color w:val="000000" w:themeColor="text1"/>
          <w:sz w:val="22"/>
          <w:szCs w:val="22"/>
          <w:lang w:val="ru-RU"/>
          <w14:textFill>
            <w14:solidFill>
              <w14:schemeClr w14:val="tx1"/>
            </w14:solidFill>
          </w14:textFill>
        </w:rPr>
      </w:pPr>
    </w:p>
    <w:tbl>
      <w:tblPr>
        <w:tblStyle w:val="24"/>
        <w:tblW w:w="14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4835"/>
        <w:gridCol w:w="2267"/>
        <w:gridCol w:w="2715"/>
        <w:gridCol w:w="4944"/>
      </w:tblGrid>
      <w:tr w14:paraId="1955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4835" w:type="dxa"/>
          </w:tcPr>
          <w:p w14:paraId="3D615251">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Связанные с квалификацией наименования должностей, профессий, специальностей, групп, видов деятельности, компетенций и прочее</w:t>
            </w:r>
          </w:p>
        </w:tc>
        <w:tc>
          <w:tcPr>
            <w:tcW w:w="2267" w:type="dxa"/>
          </w:tcPr>
          <w:p w14:paraId="73BD53FE">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Документ, цифровой ресурс</w:t>
            </w:r>
          </w:p>
        </w:tc>
        <w:tc>
          <w:tcPr>
            <w:tcW w:w="2715" w:type="dxa"/>
          </w:tcPr>
          <w:p w14:paraId="0AD46B22">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Код по документу (ресурса)</w:t>
            </w:r>
          </w:p>
        </w:tc>
        <w:tc>
          <w:tcPr>
            <w:tcW w:w="4944" w:type="dxa"/>
          </w:tcPr>
          <w:p w14:paraId="1F65AB87">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Полное наименование и реквизиты документа (адрес ресурса)</w:t>
            </w:r>
          </w:p>
        </w:tc>
      </w:tr>
      <w:tr w14:paraId="64BF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38" w:hRule="atLeast"/>
        </w:trPr>
        <w:tc>
          <w:tcPr>
            <w:tcW w:w="4835" w:type="dxa"/>
          </w:tcPr>
          <w:p w14:paraId="3E4FAE70">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Специалист по охране труда</w:t>
            </w:r>
          </w:p>
          <w:p w14:paraId="11E3E35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Ведущий специалист по охране труда</w:t>
            </w:r>
          </w:p>
          <w:p w14:paraId="3C98EE8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Главный специалист по охране труда</w:t>
            </w:r>
          </w:p>
        </w:tc>
        <w:tc>
          <w:tcPr>
            <w:tcW w:w="2267" w:type="dxa"/>
          </w:tcPr>
          <w:p w14:paraId="2BCBF9B7">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ОКЗ</w:t>
            </w:r>
          </w:p>
        </w:tc>
        <w:tc>
          <w:tcPr>
            <w:tcW w:w="2715" w:type="dxa"/>
          </w:tcPr>
          <w:p w14:paraId="38BD0001">
            <w:pPr>
              <w:jc w:val="center"/>
              <w:rPr>
                <w:rFonts w:hint="default" w:ascii="Times New Roman" w:hAnsi="Times New Roman" w:cs="Times New Roman"/>
                <w:i/>
                <w:iCs/>
                <w:strike/>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2149</w:t>
            </w:r>
          </w:p>
        </w:tc>
        <w:tc>
          <w:tcPr>
            <w:tcW w:w="4944" w:type="dxa"/>
          </w:tcPr>
          <w:p w14:paraId="733C02BE">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Специалисты в области техники, не входящие в другие группы</w:t>
            </w:r>
          </w:p>
        </w:tc>
      </w:tr>
      <w:tr w14:paraId="63EC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607" w:hRule="atLeast"/>
        </w:trPr>
        <w:tc>
          <w:tcPr>
            <w:tcW w:w="4835" w:type="dxa"/>
          </w:tcPr>
          <w:p w14:paraId="0F5238C7">
            <w:pPr>
              <w:rPr>
                <w:rFonts w:hint="default" w:ascii="Times New Roman" w:hAnsi="Times New Roman" w:cs="Times New Roman"/>
                <w:color w:val="000000" w:themeColor="text1"/>
                <w:sz w:val="22"/>
                <w:szCs w:val="22"/>
                <w:lang w:val="ru-RU"/>
                <w14:textFill>
                  <w14:solidFill>
                    <w14:schemeClr w14:val="tx1"/>
                  </w14:solidFill>
                </w14:textFill>
              </w:rPr>
            </w:pPr>
          </w:p>
        </w:tc>
        <w:tc>
          <w:tcPr>
            <w:tcW w:w="2267" w:type="dxa"/>
          </w:tcPr>
          <w:p w14:paraId="531DC93B">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ОКВЭД</w:t>
            </w:r>
          </w:p>
        </w:tc>
        <w:tc>
          <w:tcPr>
            <w:tcW w:w="2715" w:type="dxa"/>
          </w:tcPr>
          <w:p w14:paraId="50290A18">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71.20.7</w:t>
            </w:r>
          </w:p>
        </w:tc>
        <w:tc>
          <w:tcPr>
            <w:tcW w:w="4944" w:type="dxa"/>
          </w:tcPr>
          <w:p w14:paraId="35F13A52">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Деятельность по оценке условий труда</w:t>
            </w:r>
          </w:p>
        </w:tc>
      </w:tr>
      <w:tr w14:paraId="66B5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38" w:hRule="atLeast"/>
        </w:trPr>
        <w:tc>
          <w:tcPr>
            <w:tcW w:w="4835" w:type="dxa"/>
          </w:tcPr>
          <w:p w14:paraId="606A1A31">
            <w:pPr>
              <w:rPr>
                <w:rFonts w:hint="default" w:ascii="Times New Roman" w:hAnsi="Times New Roman" w:cs="Times New Roman"/>
                <w:color w:val="000000" w:themeColor="text1"/>
                <w:sz w:val="22"/>
                <w:szCs w:val="22"/>
                <w:lang w:val="ru-RU"/>
                <w14:textFill>
                  <w14:solidFill>
                    <w14:schemeClr w14:val="tx1"/>
                  </w14:solidFill>
                </w14:textFill>
              </w:rPr>
            </w:pPr>
          </w:p>
        </w:tc>
        <w:tc>
          <w:tcPr>
            <w:tcW w:w="2267" w:type="dxa"/>
          </w:tcPr>
          <w:p w14:paraId="4478C1E7">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ОКПДТР</w:t>
            </w:r>
          </w:p>
        </w:tc>
        <w:tc>
          <w:tcPr>
            <w:tcW w:w="2715" w:type="dxa"/>
          </w:tcPr>
          <w:p w14:paraId="432D7287">
            <w:pPr>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203675</w:t>
            </w:r>
          </w:p>
        </w:tc>
        <w:tc>
          <w:tcPr>
            <w:tcW w:w="4944" w:type="dxa"/>
          </w:tcPr>
          <w:p w14:paraId="0651FBCD">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Специалист по охране труда</w:t>
            </w:r>
          </w:p>
        </w:tc>
      </w:tr>
      <w:tr w14:paraId="5D21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84" w:hRule="atLeast"/>
        </w:trPr>
        <w:tc>
          <w:tcPr>
            <w:tcW w:w="4835" w:type="dxa"/>
          </w:tcPr>
          <w:p w14:paraId="18E55FE3">
            <w:pPr>
              <w:rPr>
                <w:rFonts w:hint="default" w:ascii="Times New Roman" w:hAnsi="Times New Roman" w:cs="Times New Roman"/>
                <w:color w:val="000000" w:themeColor="text1"/>
                <w:sz w:val="22"/>
                <w:szCs w:val="22"/>
                <w:lang w:val="ru-RU"/>
                <w14:textFill>
                  <w14:solidFill>
                    <w14:schemeClr w14:val="tx1"/>
                  </w14:solidFill>
                </w14:textFill>
              </w:rPr>
            </w:pPr>
          </w:p>
        </w:tc>
        <w:tc>
          <w:tcPr>
            <w:tcW w:w="2267" w:type="dxa"/>
          </w:tcPr>
          <w:p w14:paraId="234CDDA5">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ЕКС</w:t>
            </w:r>
          </w:p>
        </w:tc>
        <w:tc>
          <w:tcPr>
            <w:tcW w:w="2715" w:type="dxa"/>
          </w:tcPr>
          <w:p w14:paraId="47B2E20D">
            <w:pPr>
              <w:jc w:val="cente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w:t>
            </w:r>
          </w:p>
        </w:tc>
        <w:tc>
          <w:tcPr>
            <w:tcW w:w="4944" w:type="dxa"/>
          </w:tcPr>
          <w:p w14:paraId="06782078">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Специалист по охране труда</w:t>
            </w:r>
          </w:p>
        </w:tc>
      </w:tr>
      <w:tr w14:paraId="4FCC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23" w:hRule="atLeast"/>
        </w:trPr>
        <w:tc>
          <w:tcPr>
            <w:tcW w:w="4835" w:type="dxa"/>
          </w:tcPr>
          <w:p w14:paraId="14D5BADE">
            <w:pPr>
              <w:rPr>
                <w:rFonts w:hint="default" w:ascii="Times New Roman" w:hAnsi="Times New Roman" w:cs="Times New Roman"/>
                <w:color w:val="000000" w:themeColor="text1"/>
                <w:sz w:val="22"/>
                <w:szCs w:val="22"/>
                <w14:textFill>
                  <w14:solidFill>
                    <w14:schemeClr w14:val="tx1"/>
                  </w14:solidFill>
                </w14:textFill>
              </w:rPr>
            </w:pPr>
          </w:p>
        </w:tc>
        <w:tc>
          <w:tcPr>
            <w:tcW w:w="2267" w:type="dxa"/>
            <w:shd w:val="clear" w:color="auto" w:fill="FFFFFF" w:themeFill="background1"/>
          </w:tcPr>
          <w:p w14:paraId="50FCCB75">
            <w:pPr>
              <w:rPr>
                <w:rFonts w:hint="default" w:ascii="Times New Roman" w:hAnsi="Times New Roman" w:cs="Times New Roman"/>
                <w:sz w:val="22"/>
                <w:szCs w:val="22"/>
              </w:rPr>
            </w:pPr>
            <w:r>
              <w:rPr>
                <w:rFonts w:hint="default" w:ascii="Times New Roman" w:hAnsi="Times New Roman" w:cs="Times New Roman"/>
                <w:sz w:val="22"/>
                <w:szCs w:val="22"/>
              </w:rPr>
              <w:t xml:space="preserve">Перечни ВО </w:t>
            </w:r>
          </w:p>
        </w:tc>
        <w:tc>
          <w:tcPr>
            <w:tcW w:w="2715" w:type="dxa"/>
            <w:shd w:val="clear" w:color="auto" w:fill="FFFFFF" w:themeFill="background1"/>
          </w:tcPr>
          <w:p w14:paraId="1046554F">
            <w:pPr>
              <w:jc w:val="center"/>
              <w:rPr>
                <w:rFonts w:hint="default" w:ascii="Times New Roman" w:hAnsi="Times New Roman" w:cs="Times New Roman"/>
                <w:color w:val="000000" w:themeColor="text1"/>
                <w:sz w:val="22"/>
                <w:szCs w:val="22"/>
                <w:shd w:val="clear" w:color="auto" w:fill="FFFF00"/>
                <w:lang w:val="ru-RU"/>
                <w14:textFill>
                  <w14:solidFill>
                    <w14:schemeClr w14:val="tx1"/>
                  </w14:solidFill>
                </w14:textFill>
              </w:rPr>
            </w:pPr>
            <w:r>
              <w:rPr>
                <w:rFonts w:hint="default" w:ascii="Times New Roman" w:hAnsi="Times New Roman" w:cs="Times New Roman"/>
                <w:color w:val="000000" w:themeColor="text1"/>
                <w:sz w:val="22"/>
                <w:szCs w:val="22"/>
                <w:shd w:val="clear" w:color="auto" w:fill="FFFFFF" w:themeFill="background1"/>
                <w:lang w:val="ru-RU"/>
                <w14:textFill>
                  <w14:solidFill>
                    <w14:schemeClr w14:val="tx1"/>
                  </w14:solidFill>
                </w14:textFill>
              </w:rPr>
              <w:t>20.03.01</w:t>
            </w:r>
          </w:p>
          <w:p w14:paraId="4860046D">
            <w:pPr>
              <w:rPr>
                <w:rFonts w:hint="default" w:ascii="Times New Roman" w:hAnsi="Times New Roman" w:cs="Times New Roman"/>
                <w:color w:val="000000" w:themeColor="text1"/>
                <w:sz w:val="22"/>
                <w:szCs w:val="22"/>
                <w:lang w:val="ru-RU"/>
                <w14:textFill>
                  <w14:solidFill>
                    <w14:schemeClr w14:val="tx1"/>
                  </w14:solidFill>
                </w14:textFill>
              </w:rPr>
            </w:pPr>
          </w:p>
        </w:tc>
        <w:tc>
          <w:tcPr>
            <w:tcW w:w="4944" w:type="dxa"/>
            <w:shd w:val="clear" w:color="auto" w:fill="auto"/>
          </w:tcPr>
          <w:p w14:paraId="01DAAE9A">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Техносферная безопасность</w:t>
            </w:r>
          </w:p>
        </w:tc>
      </w:tr>
      <w:tr w14:paraId="21E5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805" w:hRule="atLeast"/>
        </w:trPr>
        <w:tc>
          <w:tcPr>
            <w:tcW w:w="4835" w:type="dxa"/>
          </w:tcPr>
          <w:p w14:paraId="2C629924">
            <w:pPr>
              <w:rPr>
                <w:rFonts w:hint="default" w:ascii="Times New Roman" w:hAnsi="Times New Roman" w:cs="Times New Roman"/>
                <w:color w:val="000000" w:themeColor="text1"/>
                <w:sz w:val="22"/>
                <w:szCs w:val="22"/>
                <w14:textFill>
                  <w14:solidFill>
                    <w14:schemeClr w14:val="tx1"/>
                  </w14:solidFill>
                </w14:textFill>
              </w:rPr>
            </w:pPr>
          </w:p>
        </w:tc>
        <w:tc>
          <w:tcPr>
            <w:tcW w:w="2267" w:type="dxa"/>
          </w:tcPr>
          <w:p w14:paraId="224F58B2">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Государственный информационный ресурс "Справочник профессий"</w:t>
            </w:r>
          </w:p>
        </w:tc>
        <w:tc>
          <w:tcPr>
            <w:tcW w:w="2715" w:type="dxa"/>
          </w:tcPr>
          <w:p w14:paraId="61F68E5A">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w:t>
            </w:r>
          </w:p>
        </w:tc>
        <w:tc>
          <w:tcPr>
            <w:tcW w:w="4944" w:type="dxa"/>
          </w:tcPr>
          <w:p w14:paraId="0C7F2BBC">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w:t>
            </w:r>
          </w:p>
        </w:tc>
      </w:tr>
      <w:tr w14:paraId="1734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4835" w:type="dxa"/>
          </w:tcPr>
          <w:p w14:paraId="4B97D68F">
            <w:pPr>
              <w:rPr>
                <w:rFonts w:hint="default" w:ascii="Times New Roman" w:hAnsi="Times New Roman" w:cs="Times New Roman"/>
                <w:color w:val="000000" w:themeColor="text1"/>
                <w:sz w:val="22"/>
                <w:szCs w:val="22"/>
                <w14:textFill>
                  <w14:solidFill>
                    <w14:schemeClr w14:val="tx1"/>
                  </w14:solidFill>
                </w14:textFill>
              </w:rPr>
            </w:pPr>
          </w:p>
        </w:tc>
        <w:tc>
          <w:tcPr>
            <w:tcW w:w="2267" w:type="dxa"/>
          </w:tcPr>
          <w:p w14:paraId="41E04A3D">
            <w:pP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Иное (указать)</w:t>
            </w:r>
          </w:p>
        </w:tc>
        <w:tc>
          <w:tcPr>
            <w:tcW w:w="2715" w:type="dxa"/>
          </w:tcPr>
          <w:p w14:paraId="4F47819F">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w:t>
            </w:r>
          </w:p>
        </w:tc>
        <w:tc>
          <w:tcPr>
            <w:tcW w:w="4944" w:type="dxa"/>
          </w:tcPr>
          <w:p w14:paraId="230AFA51">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w:t>
            </w:r>
          </w:p>
        </w:tc>
      </w:tr>
    </w:tbl>
    <w:p w14:paraId="020CB497">
      <w:pPr>
        <w:rPr>
          <w:rFonts w:hint="default" w:ascii="Times New Roman" w:hAnsi="Times New Roman" w:cs="Times New Roman"/>
          <w:color w:val="7030A0"/>
          <w:sz w:val="22"/>
          <w:szCs w:val="22"/>
        </w:rPr>
      </w:pPr>
    </w:p>
    <w:p w14:paraId="1220A92F">
      <w:pPr>
        <w:rPr>
          <w:rFonts w:hint="default" w:ascii="Times New Roman" w:hAnsi="Times New Roman" w:eastAsia="Times New Roman" w:cs="Times New Roman"/>
          <w:color w:val="000000" w:themeColor="text1"/>
          <w:sz w:val="22"/>
          <w:szCs w:val="22"/>
          <w14:textFill>
            <w14:solidFill>
              <w14:schemeClr w14:val="tx1"/>
            </w14:solidFill>
          </w14:textFill>
        </w:rPr>
      </w:pPr>
      <w:r>
        <w:rPr>
          <w:rFonts w:hint="default" w:ascii="Times New Roman" w:hAnsi="Times New Roman" w:eastAsia="Times New Roman" w:cs="Times New Roman"/>
          <w:color w:val="000000" w:themeColor="text1"/>
          <w:sz w:val="22"/>
          <w:szCs w:val="22"/>
          <w14:textFill>
            <w14:solidFill>
              <w14:schemeClr w14:val="tx1"/>
            </w14:solidFill>
          </w14:textFill>
        </w:rPr>
        <w:t>11. Основные пути получения квалификации:</w:t>
      </w:r>
    </w:p>
    <w:p w14:paraId="1ED10C9C">
      <w:pPr>
        <w:rPr>
          <w:rFonts w:hint="default" w:ascii="Times New Roman" w:hAnsi="Times New Roman" w:cs="Times New Roman"/>
          <w:color w:val="000000" w:themeColor="text1"/>
          <w:sz w:val="22"/>
          <w:szCs w:val="22"/>
          <w14:textFill>
            <w14:solidFill>
              <w14:schemeClr w14:val="tx1"/>
            </w14:solidFill>
          </w14:textFill>
        </w:rPr>
      </w:pPr>
    </w:p>
    <w:p w14:paraId="6D330468">
      <w:pPr>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Высшее образование – бакалавриат</w:t>
      </w:r>
    </w:p>
    <w:p w14:paraId="593CFF1E">
      <w:pPr>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или</w:t>
      </w:r>
    </w:p>
    <w:p w14:paraId="14140D20">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Высшее образование – бакалавриат (непрофильное) и дополнительное профессиональное образование – программы профессиональной переподготовки в области охраны труда</w:t>
      </w:r>
    </w:p>
    <w:p w14:paraId="60483554">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или</w:t>
      </w:r>
    </w:p>
    <w:p w14:paraId="307185BD">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Среднее профессиональное образование – программы подготовки специалистов среднего звена и дополнительное профессиональное образование – программы профессиональной переподготовки в области охраны труда</w:t>
      </w:r>
    </w:p>
    <w:p w14:paraId="75B4EAD3">
      <w:pPr>
        <w:jc w:val="both"/>
        <w:rPr>
          <w:rFonts w:hint="default" w:ascii="Times New Roman" w:hAnsi="Times New Roman" w:cs="Times New Roman"/>
          <w:color w:val="000000" w:themeColor="text1"/>
          <w:sz w:val="22"/>
          <w:szCs w:val="22"/>
          <w:lang w:val="ru-RU"/>
          <w14:textFill>
            <w14:solidFill>
              <w14:schemeClr w14:val="tx1"/>
            </w14:solidFill>
          </w14:textFill>
        </w:rPr>
      </w:pPr>
    </w:p>
    <w:p w14:paraId="5A4172AB">
      <w:pPr>
        <w:jc w:val="both"/>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cs="Times New Roman"/>
          <w:color w:val="000000" w:themeColor="text1"/>
          <w:sz w:val="22"/>
          <w:szCs w:val="22"/>
          <w:lang w:val="ru-RU"/>
          <w14:textFill>
            <w14:solidFill>
              <w14:schemeClr w14:val="tx1"/>
            </w14:solidFill>
          </w14:textFill>
        </w:rPr>
        <w:t>Не менее одного года производственной деятельности в организации – для специалиста по охране труда при наличии среднего профессионального образования</w:t>
      </w:r>
    </w:p>
    <w:p w14:paraId="44721521">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3417CBAF">
      <w:pPr>
        <w:rPr>
          <w:rFonts w:hint="default" w:ascii="Times New Roman" w:hAnsi="Times New Roman" w:cs="Times New Roman"/>
          <w:i/>
          <w:iCs/>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12. Особые условия допуска к работе:</w:t>
      </w:r>
    </w:p>
    <w:p w14:paraId="5742DA7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Обучение по охране труда и проверка знания требований охраны труда</w:t>
      </w:r>
    </w:p>
    <w:p w14:paraId="61196BD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7C308D1">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 xml:space="preserve">13.Наличие специального права в соответствии с федеральными законами и иными нормативными правовыми актами Российской Федерации, необходимого для выполнения работы (при наличии): - </w:t>
      </w:r>
    </w:p>
    <w:p w14:paraId="5EF89424">
      <w:pPr>
        <w:rPr>
          <w:rFonts w:hint="default" w:ascii="Times New Roman" w:hAnsi="Times New Roman" w:cs="Times New Roman"/>
          <w:color w:val="000000" w:themeColor="text1"/>
          <w:sz w:val="22"/>
          <w:szCs w:val="22"/>
          <w:lang w:val="ru-RU"/>
          <w14:textFill>
            <w14:solidFill>
              <w14:schemeClr w14:val="tx1"/>
            </w14:solidFill>
          </w14:textFill>
        </w:rPr>
      </w:pPr>
    </w:p>
    <w:p w14:paraId="5915F04F">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14. Перечень документов, необходимых для прохождения профессионального экзамена по соответствующей квалификации:</w:t>
      </w:r>
    </w:p>
    <w:p w14:paraId="5192B31E">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 xml:space="preserve">1. Документ, подтверждающий высшее образование </w:t>
      </w:r>
    </w:p>
    <w:p w14:paraId="5F47E5EA">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59C7F4B5">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или</w:t>
      </w:r>
    </w:p>
    <w:p w14:paraId="30C95C03">
      <w:pPr>
        <w:numPr>
          <w:ilvl w:val="0"/>
          <w:numId w:val="1"/>
        </w:num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 xml:space="preserve">Документ, подтверждающий высшее образование (непрофильное) </w:t>
      </w:r>
    </w:p>
    <w:p w14:paraId="39750815">
      <w:pPr>
        <w:numPr>
          <w:ilvl w:val="0"/>
          <w:numId w:val="1"/>
        </w:num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 xml:space="preserve"> Документ, подтверждающий дополнительное профессиональное образование - программы профессиональной переподготовки в области охраны труда </w:t>
      </w:r>
    </w:p>
    <w:p w14:paraId="5825765F">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6326F68F">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или</w:t>
      </w:r>
    </w:p>
    <w:p w14:paraId="514D6651">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1. Документ, подтверждающий среднее профессиональное - программы подготовки специалистов среднего звена</w:t>
      </w:r>
    </w:p>
    <w:p w14:paraId="42215816">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2. Документ, подтверждающий дополнительное профессиональное образование - программы профессиональной переподготовки в области охраны труда</w:t>
      </w:r>
    </w:p>
    <w:p w14:paraId="36636838">
      <w:pPr>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3.Документ, подтверждающий опыт работы не менее одного года производственной деятельности в организации</w:t>
      </w:r>
    </w:p>
    <w:p w14:paraId="24C3E36A">
      <w:pPr>
        <w:rPr>
          <w:rFonts w:hint="default" w:ascii="Times New Roman" w:hAnsi="Times New Roman" w:eastAsia="Times New Roman" w:cs="Times New Roman"/>
          <w:color w:val="000000" w:themeColor="text1"/>
          <w:sz w:val="22"/>
          <w:szCs w:val="22"/>
          <w:lang w:val="ru-RU"/>
          <w14:textFill>
            <w14:solidFill>
              <w14:schemeClr w14:val="tx1"/>
            </w14:solidFill>
          </w14:textFill>
        </w:rPr>
      </w:pPr>
    </w:p>
    <w:p w14:paraId="721AFB9B">
      <w:pPr>
        <w:rPr>
          <w:rFonts w:hint="default" w:ascii="Times New Roman" w:hAnsi="Times New Roman" w:cs="Times New Roman"/>
          <w:color w:val="000000" w:themeColor="text1"/>
          <w:sz w:val="22"/>
          <w:szCs w:val="22"/>
          <w:lang w:val="ru-RU"/>
          <w14:textFill>
            <w14:solidFill>
              <w14:schemeClr w14:val="tx1"/>
            </w14:solidFill>
          </w14:textFill>
        </w:rPr>
      </w:pPr>
      <w:r>
        <w:rPr>
          <w:rFonts w:hint="default" w:ascii="Times New Roman" w:hAnsi="Times New Roman" w:eastAsia="Times New Roman" w:cs="Times New Roman"/>
          <w:color w:val="000000" w:themeColor="text1"/>
          <w:sz w:val="22"/>
          <w:szCs w:val="22"/>
          <w:lang w:val="ru-RU"/>
          <w14:textFill>
            <w14:solidFill>
              <w14:schemeClr w14:val="tx1"/>
            </w14:solidFill>
          </w14:textFill>
        </w:rPr>
        <w:t>15. Срок действия свидетельства: 5 лет</w:t>
      </w:r>
    </w:p>
    <w:p w14:paraId="0ADE66F1">
      <w:pPr>
        <w:rPr>
          <w:rFonts w:hint="default" w:ascii="Times New Roman" w:hAnsi="Times New Roman" w:cs="Times New Roman"/>
          <w:color w:val="000000" w:themeColor="text1"/>
          <w:sz w:val="22"/>
          <w:szCs w:val="22"/>
          <w:lang w:val="ru-RU"/>
          <w14:textFill>
            <w14:solidFill>
              <w14:schemeClr w14:val="tx1"/>
            </w14:solidFill>
          </w14:textFill>
        </w:rPr>
      </w:pPr>
    </w:p>
    <w:sectPr>
      <w:footerReference r:id="rId8" w:type="first"/>
      <w:footerReference r:id="rId6" w:type="default"/>
      <w:footerReference r:id="rId7" w:type="even"/>
      <w:pgSz w:w="16838" w:h="11906" w:orient="landscape"/>
      <w:pgMar w:top="1138" w:right="1138" w:bottom="569" w:left="1138" w:header="0" w:footer="0" w:gutter="0"/>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Lucida Sans">
    <w:panose1 w:val="020B0602030504020204"/>
    <w:charset w:val="00"/>
    <w:family w:val="swiss"/>
    <w:pitch w:val="default"/>
    <w:sig w:usb0="00000003" w:usb1="00000000" w:usb2="00000000" w:usb3="00000000" w:csb0="20000001" w:csb1="00000000"/>
  </w:font>
  <w:font w:name="Liberation Sans">
    <w:altName w:val="Arial"/>
    <w:panose1 w:val="00000000000000000000"/>
    <w:charset w:val="CC"/>
    <w:family w:val="swiss"/>
    <w:pitch w:val="default"/>
    <w:sig w:usb0="00000000" w:usb1="00000000" w:usb2="00000000" w:usb3="00000000" w:csb0="00000000" w:csb1="00000000"/>
  </w:font>
  <w:font w:name="Microsoft YaHei">
    <w:panose1 w:val="020B0503020204020204"/>
    <w:charset w:val="86"/>
    <w:family w:val="swiss"/>
    <w:pitch w:val="default"/>
    <w:sig w:usb0="80000287" w:usb1="280F3C52" w:usb2="00000016" w:usb3="00000000" w:csb0="0004001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FF456">
    <w:pPr>
      <w:pStyle w:val="14"/>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C9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1DE0">
    <w:pPr>
      <w:pStyle w:val="14"/>
      <w:jc w:val="center"/>
    </w:pPr>
    <w:bookmarkStart w:id="1" w:name="PageNumWizard_FOOTER_Базовый1"/>
    <w:r>
      <w:fldChar w:fldCharType="begin"/>
    </w:r>
    <w:r>
      <w:instrText xml:space="preserve"> PAGE </w:instrText>
    </w:r>
    <w:r>
      <w:fldChar w:fldCharType="separate"/>
    </w:r>
    <w:r>
      <w:t>1</w:t>
    </w:r>
    <w:r>
      <w:fldChar w:fldCharType="end"/>
    </w:r>
    <w:bookmarkEnd w:id="1"/>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09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634CD">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0E5EA"/>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44D7F"/>
    <w:multiLevelType w:val="singleLevel"/>
    <w:tmpl w:val="C3644D7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documentProtection w:enforcement="0"/>
  <w:defaultTabStop w:val="708"/>
  <w:autoHyphenation/>
  <w:hyphenationZone w:val="0"/>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848"/>
    <w:rsid w:val="00007110"/>
    <w:rsid w:val="00050EC9"/>
    <w:rsid w:val="00074BF9"/>
    <w:rsid w:val="001270B1"/>
    <w:rsid w:val="00131B69"/>
    <w:rsid w:val="002032D6"/>
    <w:rsid w:val="00321004"/>
    <w:rsid w:val="00477AD4"/>
    <w:rsid w:val="004E4B95"/>
    <w:rsid w:val="005000D3"/>
    <w:rsid w:val="00576FDE"/>
    <w:rsid w:val="005A0F2A"/>
    <w:rsid w:val="00616581"/>
    <w:rsid w:val="00666DDA"/>
    <w:rsid w:val="00696C4D"/>
    <w:rsid w:val="006F5379"/>
    <w:rsid w:val="00734848"/>
    <w:rsid w:val="00734B19"/>
    <w:rsid w:val="00745136"/>
    <w:rsid w:val="00771BBD"/>
    <w:rsid w:val="007B36AB"/>
    <w:rsid w:val="008C4855"/>
    <w:rsid w:val="009A5430"/>
    <w:rsid w:val="00A02C92"/>
    <w:rsid w:val="00A27B53"/>
    <w:rsid w:val="00A64E31"/>
    <w:rsid w:val="00AE2E35"/>
    <w:rsid w:val="00AF4E18"/>
    <w:rsid w:val="00C13205"/>
    <w:rsid w:val="00C40864"/>
    <w:rsid w:val="00C43D27"/>
    <w:rsid w:val="00CA41E7"/>
    <w:rsid w:val="00D94A54"/>
    <w:rsid w:val="00DB0AC4"/>
    <w:rsid w:val="00DF0A6F"/>
    <w:rsid w:val="00DF2C61"/>
    <w:rsid w:val="00E021EB"/>
    <w:rsid w:val="00EE7DA1"/>
    <w:rsid w:val="00F2158F"/>
    <w:rsid w:val="00F36286"/>
    <w:rsid w:val="00F81B75"/>
    <w:rsid w:val="00F94D72"/>
    <w:rsid w:val="00FC5A9E"/>
    <w:rsid w:val="09310557"/>
    <w:rsid w:val="1B1F6267"/>
    <w:rsid w:val="43D303EB"/>
    <w:rsid w:val="46BB0F54"/>
    <w:rsid w:val="4BBF2BF5"/>
    <w:rsid w:val="4CDD36CD"/>
    <w:rsid w:val="686D3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semiHidden="0" w:name="List Paragraph"/>
  </w:latentStyles>
  <w:style w:type="paragraph" w:default="1" w:styleId="1">
    <w:name w:val="Normal"/>
    <w:qFormat/>
    <w:uiPriority w:val="0"/>
    <w:pPr>
      <w:suppressAutoHyphens/>
    </w:pPr>
    <w:rPr>
      <w:rFonts w:ascii="Arial" w:hAnsi="Arial" w:eastAsia="Arial" w:cs="Arial"/>
      <w:lang w:val="en-US" w:eastAsia="ru-RU" w:bidi="ar-SA"/>
    </w:rPr>
  </w:style>
  <w:style w:type="paragraph" w:styleId="2">
    <w:name w:val="heading 1"/>
    <w:basedOn w:val="1"/>
    <w:qFormat/>
    <w:uiPriority w:val="0"/>
    <w:pPr>
      <w:jc w:val="center"/>
      <w:outlineLvl w:val="0"/>
    </w:pPr>
    <w:rPr>
      <w:rFonts w:ascii="Times New Roman" w:hAnsi="Times New Roman" w:eastAsia="Times New Roman" w:cs="Times New Roman"/>
      <w:b/>
      <w:bCs/>
      <w:sz w:val="24"/>
      <w:szCs w:val="24"/>
    </w:rPr>
  </w:style>
  <w:style w:type="paragraph" w:styleId="3">
    <w:name w:val="heading 2"/>
    <w:basedOn w:val="1"/>
    <w:qFormat/>
    <w:uiPriority w:val="0"/>
    <w:pPr>
      <w:jc w:val="center"/>
      <w:outlineLvl w:val="1"/>
    </w:pPr>
    <w:rPr>
      <w:rFonts w:ascii="Times New Roman" w:hAnsi="Times New Roman" w:eastAsia="Times New Roman" w:cs="Times New Roman"/>
      <w:sz w:val="24"/>
      <w:szCs w:val="24"/>
    </w:rPr>
  </w:style>
  <w:style w:type="paragraph" w:styleId="4">
    <w:name w:val="heading 3"/>
    <w:next w:val="1"/>
    <w:semiHidden/>
    <w:unhideWhenUsed/>
    <w:qFormat/>
    <w:uiPriority w:val="0"/>
    <w:pPr>
      <w:suppressAutoHyphens/>
      <w:spacing w:beforeAutospacing="1" w:afterAutospacing="1"/>
      <w:outlineLvl w:val="2"/>
    </w:pPr>
    <w:rPr>
      <w:rFonts w:ascii="SimSun" w:hAnsi="SimSun" w:eastAsia="SimSun" w:cs="Times New Roman"/>
      <w:b/>
      <w:bCs/>
      <w:sz w:val="26"/>
      <w:szCs w:val="26"/>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qFormat/>
    <w:uiPriority w:val="0"/>
    <w:rPr>
      <w:vertAlign w:val="superscript"/>
    </w:rPr>
  </w:style>
  <w:style w:type="character" w:styleId="8">
    <w:name w:val="annotation reference"/>
    <w:basedOn w:val="5"/>
    <w:qFormat/>
    <w:uiPriority w:val="0"/>
    <w:rPr>
      <w:sz w:val="16"/>
      <w:szCs w:val="16"/>
    </w:rPr>
  </w:style>
  <w:style w:type="paragraph" w:styleId="9">
    <w:name w:val="Balloon Text"/>
    <w:basedOn w:val="1"/>
    <w:link w:val="26"/>
    <w:qFormat/>
    <w:uiPriority w:val="0"/>
    <w:rPr>
      <w:rFonts w:ascii="Tahoma" w:hAnsi="Tahoma" w:cs="Tahoma"/>
      <w:sz w:val="16"/>
      <w:szCs w:val="16"/>
    </w:rPr>
  </w:style>
  <w:style w:type="paragraph" w:styleId="10">
    <w:name w:val="caption"/>
    <w:basedOn w:val="1"/>
    <w:qFormat/>
    <w:uiPriority w:val="0"/>
    <w:pPr>
      <w:suppressLineNumbers/>
      <w:spacing w:before="120" w:after="120"/>
    </w:pPr>
    <w:rPr>
      <w:rFonts w:cs="Lucida Sans"/>
      <w:i/>
      <w:iCs/>
      <w:sz w:val="24"/>
      <w:szCs w:val="24"/>
    </w:rPr>
  </w:style>
  <w:style w:type="paragraph" w:styleId="11">
    <w:name w:val="annotation text"/>
    <w:basedOn w:val="1"/>
    <w:qFormat/>
    <w:uiPriority w:val="0"/>
  </w:style>
  <w:style w:type="paragraph" w:styleId="12">
    <w:name w:val="Body Text"/>
    <w:basedOn w:val="1"/>
    <w:qFormat/>
    <w:uiPriority w:val="0"/>
    <w:pPr>
      <w:spacing w:after="140" w:line="276" w:lineRule="auto"/>
    </w:pPr>
  </w:style>
  <w:style w:type="paragraph" w:styleId="13">
    <w:name w:val="index heading"/>
    <w:basedOn w:val="1"/>
    <w:qFormat/>
    <w:uiPriority w:val="0"/>
    <w:pPr>
      <w:suppressLineNumbers/>
    </w:pPr>
    <w:rPr>
      <w:rFonts w:cs="Lucida Sans"/>
    </w:rPr>
  </w:style>
  <w:style w:type="paragraph" w:styleId="14">
    <w:name w:val="footer"/>
    <w:basedOn w:val="15"/>
    <w:qFormat/>
    <w:uiPriority w:val="0"/>
    <w:pPr>
      <w:tabs>
        <w:tab w:val="center" w:pos="7281"/>
        <w:tab w:val="right" w:pos="14562"/>
      </w:tabs>
    </w:pPr>
  </w:style>
  <w:style w:type="paragraph" w:customStyle="1" w:styleId="15">
    <w:name w:val="Колонтитулы"/>
    <w:basedOn w:val="1"/>
    <w:qFormat/>
    <w:uiPriority w:val="0"/>
    <w:pPr>
      <w:suppressLineNumbers/>
      <w:tabs>
        <w:tab w:val="center" w:pos="7281"/>
        <w:tab w:val="right" w:pos="14562"/>
      </w:tabs>
    </w:pPr>
  </w:style>
  <w:style w:type="paragraph" w:styleId="16">
    <w:name w:val="List"/>
    <w:basedOn w:val="12"/>
    <w:qFormat/>
    <w:uiPriority w:val="0"/>
    <w:rPr>
      <w:rFonts w:cs="Lucida Sans"/>
    </w:rPr>
  </w:style>
  <w:style w:type="character" w:customStyle="1" w:styleId="17">
    <w:name w:val="Символ сноски (user)"/>
    <w:semiHidden/>
    <w:unhideWhenUsed/>
    <w:qFormat/>
    <w:uiPriority w:val="0"/>
    <w:rPr>
      <w:vertAlign w:val="superscript"/>
    </w:rPr>
  </w:style>
  <w:style w:type="character" w:customStyle="1" w:styleId="18">
    <w:name w:val="Символ сноски"/>
    <w:qFormat/>
    <w:uiPriority w:val="0"/>
    <w:rPr>
      <w:vertAlign w:val="superscript"/>
    </w:rPr>
  </w:style>
  <w:style w:type="paragraph" w:customStyle="1" w:styleId="19">
    <w:name w:val="Заголовок1"/>
    <w:basedOn w:val="1"/>
    <w:next w:val="12"/>
    <w:qFormat/>
    <w:uiPriority w:val="0"/>
    <w:pPr>
      <w:keepNext/>
      <w:spacing w:before="240" w:after="120"/>
    </w:pPr>
    <w:rPr>
      <w:rFonts w:ascii="Liberation Sans" w:hAnsi="Liberation Sans" w:eastAsia="Microsoft YaHei" w:cs="Lucida Sans"/>
      <w:sz w:val="28"/>
      <w:szCs w:val="28"/>
    </w:rPr>
  </w:style>
  <w:style w:type="paragraph" w:customStyle="1" w:styleId="20">
    <w:name w:val="Заголовок (user)"/>
    <w:basedOn w:val="1"/>
    <w:next w:val="12"/>
    <w:qFormat/>
    <w:uiPriority w:val="0"/>
    <w:pPr>
      <w:keepNext/>
      <w:spacing w:before="240" w:after="120"/>
    </w:pPr>
    <w:rPr>
      <w:rFonts w:ascii="Liberation Sans" w:hAnsi="Liberation Sans" w:eastAsia="Microsoft YaHei" w:cs="Lucida Sans"/>
      <w:sz w:val="28"/>
      <w:szCs w:val="28"/>
    </w:rPr>
  </w:style>
  <w:style w:type="paragraph" w:customStyle="1" w:styleId="21">
    <w:name w:val="Указатель (user)"/>
    <w:basedOn w:val="1"/>
    <w:qFormat/>
    <w:uiPriority w:val="0"/>
    <w:pPr>
      <w:suppressLineNumbers/>
    </w:pPr>
    <w:rPr>
      <w:rFonts w:cs="Lucida Sans"/>
    </w:rPr>
  </w:style>
  <w:style w:type="paragraph" w:styleId="22">
    <w:name w:val="List Paragraph"/>
    <w:basedOn w:val="1"/>
    <w:qFormat/>
    <w:uiPriority w:val="99"/>
    <w:pPr>
      <w:ind w:left="720"/>
      <w:contextualSpacing/>
    </w:pPr>
  </w:style>
  <w:style w:type="paragraph" w:customStyle="1" w:styleId="23">
    <w:name w:val="Колонтитулы (user)"/>
    <w:basedOn w:val="1"/>
    <w:qFormat/>
    <w:uiPriority w:val="0"/>
  </w:style>
  <w:style w:type="table" w:customStyle="1" w:styleId="24">
    <w:name w:val="myOwnTableStyl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
  </w:style>
  <w:style w:type="paragraph" w:customStyle="1" w:styleId="25">
    <w:name w:val="Нормальный (таблица)"/>
    <w:basedOn w:val="1"/>
    <w:next w:val="1"/>
    <w:qFormat/>
    <w:uiPriority w:val="99"/>
    <w:pPr>
      <w:widowControl w:val="0"/>
      <w:autoSpaceDE w:val="0"/>
      <w:autoSpaceDN w:val="0"/>
      <w:adjustRightInd w:val="0"/>
      <w:jc w:val="both"/>
    </w:pPr>
    <w:rPr>
      <w:rFonts w:ascii="Times New Roman CYR" w:hAnsi="Times New Roman CYR" w:cs="Times New Roman CYR" w:eastAsiaTheme="minorEastAsia"/>
      <w:szCs w:val="24"/>
    </w:rPr>
  </w:style>
  <w:style w:type="character" w:customStyle="1" w:styleId="26">
    <w:name w:val="Текст выноски Знак"/>
    <w:basedOn w:val="5"/>
    <w:link w:val="9"/>
    <w:uiPriority w:val="0"/>
    <w:rPr>
      <w:rFonts w:ascii="Tahoma" w:hAnsi="Tahoma" w:eastAsia="Arial" w:cs="Tahoma"/>
      <w:sz w:val="16"/>
      <w:szCs w:val="16"/>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АНО НТЦ ТЕХНОПРОГРЕСС</Company>
  <Pages>19</Pages>
  <Words>4298</Words>
  <Characters>32416</Characters>
  <Lines>266</Lines>
  <Paragraphs>75</Paragraphs>
  <TotalTime>24</TotalTime>
  <ScaleCrop>false</ScaleCrop>
  <LinksUpToDate>false</LinksUpToDate>
  <CharactersWithSpaces>36378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2026-05-24T11:10:00Z</dcterms:created>
  <dc:creator>WPS_1655888128</dc:creator>
  <cp:lastModifiedBy>WPS_1655888128</cp:lastModifiedBy>
  <cp:lastPrinted>2026-05-20T15:00:00Z</cp:lastPrinted>
  <dcterms:modified xsi:type="dcterms:W3CDTF">2026-08-20T13:22:31Z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B01BBF4402994C2BB43C76D55DED3A37_13</vt:lpwstr>
  </property>
  <property fmtid="{D5CDD505-2E9C-101B-9397-08002B2CF9AE}" pid="3" name="KSOProductBuildVer">
    <vt:lpwstr>1049-12.1.0.28032</vt:lpwstr>
  </property>
  <property fmtid="{D5CDD505-2E9C-101B-9397-08002B2CF9AE}" pid="4" name="KSOTemplateDocerSaveRecord">
    <vt:lpwstr>eyJoZGlkIjoiZTIyZjJiZWZmYzliZWE3M2MzZjAwYWIzOWU0ZDM3MTkiLCJ1c2VySWQiOiI4NDIxNjg2NzU0ODIifQ==</vt:lpwstr>
  </property>
</Properties>
</file>